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51B8FF" w14:textId="77777777" w:rsidR="008935D1" w:rsidRDefault="00FF49F7" w:rsidP="00FF49F7">
      <w:pPr>
        <w:jc w:val="center"/>
        <w:rPr>
          <w:b/>
          <w:u w:val="single"/>
        </w:rPr>
      </w:pPr>
      <w:r w:rsidRPr="00FF49F7">
        <w:rPr>
          <w:b/>
          <w:u w:val="single"/>
        </w:rPr>
        <w:t xml:space="preserve">Guidance Document for University of Minnesota </w:t>
      </w:r>
      <w:r w:rsidR="008935D1">
        <w:rPr>
          <w:b/>
          <w:u w:val="single"/>
        </w:rPr>
        <w:t xml:space="preserve">Microbiology </w:t>
      </w:r>
      <w:r w:rsidRPr="00FF49F7">
        <w:rPr>
          <w:b/>
          <w:u w:val="single"/>
        </w:rPr>
        <w:t>Teaching Laboratories</w:t>
      </w:r>
    </w:p>
    <w:p w14:paraId="4252E16B" w14:textId="77777777" w:rsidR="0005576A" w:rsidRPr="00984046" w:rsidRDefault="00754D54" w:rsidP="00984046">
      <w:pPr>
        <w:pStyle w:val="ListParagraph"/>
        <w:numPr>
          <w:ilvl w:val="0"/>
          <w:numId w:val="13"/>
        </w:numPr>
        <w:rPr>
          <w:b/>
        </w:rPr>
      </w:pPr>
      <w:r>
        <w:rPr>
          <w:b/>
        </w:rPr>
        <w:t xml:space="preserve">Advice for </w:t>
      </w:r>
      <w:r w:rsidR="0005576A" w:rsidRPr="00984046">
        <w:rPr>
          <w:b/>
        </w:rPr>
        <w:t>Laboratory Directors, Managers, and Faculty Involved with Clinical and Teaching Microbiology Laboratories</w:t>
      </w:r>
    </w:p>
    <w:p w14:paraId="009EA33C" w14:textId="5FF00966" w:rsidR="00E338A7" w:rsidRDefault="00E338A7" w:rsidP="00984046">
      <w:pPr>
        <w:pStyle w:val="ListParagraph"/>
        <w:numPr>
          <w:ilvl w:val="1"/>
          <w:numId w:val="13"/>
        </w:numPr>
      </w:pPr>
      <w:r w:rsidRPr="00984046">
        <w:t>Comprehensive biosafety guidelines for work with Risk Group</w:t>
      </w:r>
      <w:r w:rsidR="008157E7">
        <w:t xml:space="preserve"> </w:t>
      </w:r>
      <w:r w:rsidRPr="00984046">
        <w:t xml:space="preserve">2 biohazardous agents can be found in the University of Minnesota’s </w:t>
      </w:r>
      <w:r w:rsidR="00CB239C">
        <w:t xml:space="preserve">Biosafety &amp; Occupational Health Dept. </w:t>
      </w:r>
      <w:hyperlink r:id="rId8" w:history="1">
        <w:r w:rsidR="00CB239C" w:rsidRPr="00CB239C">
          <w:rPr>
            <w:rStyle w:val="Hyperlink"/>
          </w:rPr>
          <w:t>(BOHD) website</w:t>
        </w:r>
      </w:hyperlink>
      <w:r w:rsidR="00CB239C">
        <w:t xml:space="preserve">, </w:t>
      </w:r>
      <w:r w:rsidRPr="00984046">
        <w:t>CDC/NIH’s</w:t>
      </w:r>
      <w:r w:rsidRPr="00984046">
        <w:rPr>
          <w:i/>
        </w:rPr>
        <w:t xml:space="preserve"> </w:t>
      </w:r>
      <w:hyperlink r:id="rId9" w:history="1">
        <w:r w:rsidRPr="00984046">
          <w:rPr>
            <w:rStyle w:val="Hyperlink"/>
            <w:i/>
          </w:rPr>
          <w:t>Biosafety in Microbiological and Biomedical Laboratories</w:t>
        </w:r>
      </w:hyperlink>
      <w:r w:rsidRPr="00984046">
        <w:rPr>
          <w:i/>
        </w:rPr>
        <w:t xml:space="preserve"> (BMBL) </w:t>
      </w:r>
      <w:r w:rsidRPr="00984046">
        <w:t xml:space="preserve">manual, </w:t>
      </w:r>
      <w:r w:rsidR="00CB239C">
        <w:t xml:space="preserve">and </w:t>
      </w:r>
      <w:r w:rsidRPr="00984046">
        <w:t>NIH’s</w:t>
      </w:r>
      <w:hyperlink r:id="rId10" w:history="1">
        <w:r w:rsidR="008157E7" w:rsidRPr="008157E7">
          <w:rPr>
            <w:rStyle w:val="Hyperlink"/>
          </w:rPr>
          <w:t xml:space="preserve"> </w:t>
        </w:r>
        <w:r w:rsidR="008157E7" w:rsidRPr="00CB239C">
          <w:rPr>
            <w:rStyle w:val="Hyperlink"/>
            <w:i/>
          </w:rPr>
          <w:t xml:space="preserve">Guidelines for </w:t>
        </w:r>
        <w:r w:rsidR="008157E7" w:rsidRPr="00CB239C">
          <w:rPr>
            <w:rStyle w:val="Hyperlink"/>
            <w:i/>
          </w:rPr>
          <w:t>R</w:t>
        </w:r>
        <w:r w:rsidR="008157E7" w:rsidRPr="00CB239C">
          <w:rPr>
            <w:rStyle w:val="Hyperlink"/>
            <w:i/>
          </w:rPr>
          <w:t>esearch Involving Recom</w:t>
        </w:r>
        <w:r w:rsidR="008157E7" w:rsidRPr="008157E7">
          <w:rPr>
            <w:rStyle w:val="Hyperlink"/>
            <w:i/>
          </w:rPr>
          <w:t>b</w:t>
        </w:r>
        <w:r w:rsidR="008157E7" w:rsidRPr="00CB239C">
          <w:rPr>
            <w:rStyle w:val="Hyperlink"/>
            <w:i/>
          </w:rPr>
          <w:t>inant or Synthetic Nucleic Acid Molecules</w:t>
        </w:r>
      </w:hyperlink>
      <w:r w:rsidR="00CB239C">
        <w:t>.</w:t>
      </w:r>
    </w:p>
    <w:p w14:paraId="60E8F4B6" w14:textId="77777777" w:rsidR="00315A3F" w:rsidRDefault="009F20AF" w:rsidP="00984046">
      <w:pPr>
        <w:pStyle w:val="ListParagraph"/>
        <w:numPr>
          <w:ilvl w:val="1"/>
          <w:numId w:val="13"/>
        </w:numPr>
      </w:pPr>
      <w:r w:rsidRPr="00B00BDE">
        <w:t>Course directors must apply for approval from</w:t>
      </w:r>
      <w:r w:rsidR="00315A3F" w:rsidRPr="00B00BDE">
        <w:t xml:space="preserve"> the</w:t>
      </w:r>
      <w:r w:rsidR="00315A3F" w:rsidRPr="00315A3F">
        <w:t xml:space="preserve"> </w:t>
      </w:r>
      <w:hyperlink r:id="rId11" w:history="1">
        <w:r w:rsidR="00315A3F" w:rsidRPr="00592B09">
          <w:rPr>
            <w:rStyle w:val="Hyperlink"/>
          </w:rPr>
          <w:t>Institutional Biosafe</w:t>
        </w:r>
        <w:r w:rsidR="00315A3F" w:rsidRPr="00592B09">
          <w:rPr>
            <w:rStyle w:val="Hyperlink"/>
          </w:rPr>
          <w:t>t</w:t>
        </w:r>
        <w:r w:rsidR="00315A3F" w:rsidRPr="00592B09">
          <w:rPr>
            <w:rStyle w:val="Hyperlink"/>
          </w:rPr>
          <w:t>y Committee</w:t>
        </w:r>
      </w:hyperlink>
      <w:r w:rsidR="00315A3F" w:rsidRPr="00315A3F">
        <w:t xml:space="preserve"> (IBC) for all laboratory-based courses</w:t>
      </w:r>
      <w:r w:rsidR="00315A3F">
        <w:t xml:space="preserve"> involving recombinant DNA, </w:t>
      </w:r>
      <w:r w:rsidR="00315A3F" w:rsidRPr="00315A3F">
        <w:t>microbiological agents above Risk Group 1,</w:t>
      </w:r>
      <w:r w:rsidR="00315A3F">
        <w:t xml:space="preserve"> and biological toxins</w:t>
      </w:r>
      <w:r w:rsidR="00592B09">
        <w:t xml:space="preserve">.  </w:t>
      </w:r>
      <w:r w:rsidR="00315A3F" w:rsidRPr="00315A3F">
        <w:t>Please contact the IBC</w:t>
      </w:r>
      <w:r>
        <w:t xml:space="preserve"> </w:t>
      </w:r>
      <w:r w:rsidRPr="00B00BDE">
        <w:t>at ibc@umn.edu</w:t>
      </w:r>
      <w:r w:rsidR="00315A3F" w:rsidRPr="00315A3F">
        <w:t xml:space="preserve"> if you have </w:t>
      </w:r>
      <w:r w:rsidRPr="00B00BDE">
        <w:t>any</w:t>
      </w:r>
      <w:r>
        <w:t xml:space="preserve"> </w:t>
      </w:r>
      <w:r w:rsidR="00315A3F" w:rsidRPr="00315A3F">
        <w:t>questions regarding IBC approval for use of these procedures</w:t>
      </w:r>
      <w:r>
        <w:t xml:space="preserve"> or </w:t>
      </w:r>
      <w:r w:rsidR="00315A3F" w:rsidRPr="00315A3F">
        <w:t>agents in your course.</w:t>
      </w:r>
    </w:p>
    <w:p w14:paraId="6400C1A2" w14:textId="77777777" w:rsidR="00271C6C" w:rsidRDefault="00271C6C" w:rsidP="00271C6C">
      <w:pPr>
        <w:pStyle w:val="ListParagraph"/>
        <w:numPr>
          <w:ilvl w:val="1"/>
          <w:numId w:val="13"/>
        </w:numPr>
      </w:pPr>
      <w:r w:rsidRPr="00271C6C">
        <w:t>Each laboratory should develop</w:t>
      </w:r>
      <w:r w:rsidR="009F20AF">
        <w:t xml:space="preserve"> or </w:t>
      </w:r>
      <w:r w:rsidRPr="00271C6C">
        <w:t xml:space="preserve">adopt a biosafety or </w:t>
      </w:r>
      <w:r w:rsidR="009F20AF" w:rsidRPr="00B00BDE">
        <w:t>course</w:t>
      </w:r>
      <w:r w:rsidR="009F20AF">
        <w:t xml:space="preserve"> </w:t>
      </w:r>
      <w:r w:rsidRPr="00271C6C">
        <w:t>operations manual</w:t>
      </w:r>
      <w:r w:rsidR="009F20AF">
        <w:t>,</w:t>
      </w:r>
      <w:r w:rsidRPr="00271C6C">
        <w:t xml:space="preserve"> or </w:t>
      </w:r>
      <w:r w:rsidR="009F20AF" w:rsidRPr="00B00BDE">
        <w:t>write a clear</w:t>
      </w:r>
      <w:r w:rsidR="009F20AF">
        <w:t xml:space="preserve"> </w:t>
      </w:r>
      <w:r w:rsidRPr="00271C6C">
        <w:t xml:space="preserve">Standard Operating Procedure (SOP) that identifies the hazards that will or may be encountered, and that specifies practices and procedures </w:t>
      </w:r>
      <w:r w:rsidR="009F20AF" w:rsidRPr="00B00BDE">
        <w:t xml:space="preserve">that will be taken </w:t>
      </w:r>
      <w:r w:rsidRPr="00B00BDE">
        <w:t>to</w:t>
      </w:r>
      <w:r w:rsidRPr="00271C6C">
        <w:t xml:space="preserve"> minimize or eliminate </w:t>
      </w:r>
      <w:r w:rsidR="009F20AF" w:rsidRPr="00B00BDE">
        <w:t xml:space="preserve">the risks of </w:t>
      </w:r>
      <w:r w:rsidRPr="00B00BDE">
        <w:t>exposure</w:t>
      </w:r>
      <w:r w:rsidRPr="00271C6C">
        <w:t xml:space="preserve"> to these hazards</w:t>
      </w:r>
      <w:r w:rsidR="0055527E">
        <w:t xml:space="preserve"> </w:t>
      </w:r>
      <w:r w:rsidR="0055527E" w:rsidRPr="00315A3F">
        <w:t>for both course staff</w:t>
      </w:r>
      <w:r w:rsidRPr="00315A3F">
        <w:t xml:space="preserve"> </w:t>
      </w:r>
      <w:r w:rsidR="0055527E" w:rsidRPr="00315A3F">
        <w:t>and students participating in the course</w:t>
      </w:r>
      <w:r w:rsidR="0055527E">
        <w:t xml:space="preserve"> </w:t>
      </w:r>
      <w:r w:rsidRPr="00271C6C">
        <w:t>(see Appendix 1: Sample SOP template)</w:t>
      </w:r>
    </w:p>
    <w:p w14:paraId="0C114F27" w14:textId="77777777" w:rsidR="007611C0" w:rsidRDefault="00315A3F" w:rsidP="00BC0A22">
      <w:pPr>
        <w:pStyle w:val="ListParagraph"/>
        <w:numPr>
          <w:ilvl w:val="1"/>
          <w:numId w:val="13"/>
        </w:numPr>
      </w:pPr>
      <w:r>
        <w:t>Laboratory staff an</w:t>
      </w:r>
      <w:r w:rsidR="00AD6521">
        <w:t>d</w:t>
      </w:r>
      <w:r>
        <w:t xml:space="preserve"> </w:t>
      </w:r>
      <w:r w:rsidR="009F20AF" w:rsidRPr="00B00BDE">
        <w:t>all</w:t>
      </w:r>
      <w:r w:rsidR="009F20AF">
        <w:t xml:space="preserve"> </w:t>
      </w:r>
      <w:r>
        <w:t>students</w:t>
      </w:r>
      <w:r w:rsidR="0055527E" w:rsidRPr="00315A3F">
        <w:t xml:space="preserve"> </w:t>
      </w:r>
      <w:r w:rsidR="00CA5BF6" w:rsidRPr="00315A3F">
        <w:t>working in the laboratory must be provided medical</w:t>
      </w:r>
      <w:r w:rsidR="00CA5BF6">
        <w:t xml:space="preserve"> surveillance, as appropriate, and offered available immunizations for agents handled or potentially present in the laboratory. </w:t>
      </w:r>
    </w:p>
    <w:p w14:paraId="0F1642D8" w14:textId="77777777" w:rsidR="00754D54" w:rsidRPr="00271C6C" w:rsidRDefault="00754D54" w:rsidP="00754D54">
      <w:pPr>
        <w:pStyle w:val="ListParagraph"/>
        <w:numPr>
          <w:ilvl w:val="1"/>
          <w:numId w:val="13"/>
        </w:numPr>
        <w:rPr>
          <w:b/>
        </w:rPr>
      </w:pPr>
      <w:r w:rsidRPr="00315A3F">
        <w:t xml:space="preserve">Either non-pathogenic </w:t>
      </w:r>
      <w:r w:rsidR="0055527E" w:rsidRPr="00315A3F">
        <w:t xml:space="preserve">microorganisms </w:t>
      </w:r>
      <w:r w:rsidRPr="00315A3F">
        <w:t xml:space="preserve">or </w:t>
      </w:r>
      <w:r w:rsidR="0055527E" w:rsidRPr="00315A3F">
        <w:t xml:space="preserve">organisms </w:t>
      </w:r>
      <w:r w:rsidRPr="00315A3F">
        <w:t xml:space="preserve">attenuated </w:t>
      </w:r>
      <w:r w:rsidR="0055527E" w:rsidRPr="00315A3F">
        <w:t>in virulence</w:t>
      </w:r>
      <w:r w:rsidRPr="00984046">
        <w:t xml:space="preserve"> should be used when possible. This practice will help reduce the risk of students and/or their family members becoming ill.</w:t>
      </w:r>
    </w:p>
    <w:p w14:paraId="640F0A5E" w14:textId="6535EF57" w:rsidR="004B7D96" w:rsidRPr="00271C6C" w:rsidRDefault="0055527E" w:rsidP="00271C6C">
      <w:pPr>
        <w:pStyle w:val="ListParagraph"/>
        <w:numPr>
          <w:ilvl w:val="1"/>
          <w:numId w:val="13"/>
        </w:numPr>
      </w:pPr>
      <w:r w:rsidRPr="00315A3F">
        <w:t>Staff and students</w:t>
      </w:r>
      <w:r w:rsidR="004B7D96">
        <w:t xml:space="preserve"> working in the laboratory, and particularly women of childbearing age</w:t>
      </w:r>
      <w:r>
        <w:t>,</w:t>
      </w:r>
      <w:r w:rsidR="004B7D96">
        <w:t xml:space="preserve"> should be provided with information regarding immune competence and encourage to self-identify with any cond</w:t>
      </w:r>
      <w:r w:rsidR="009F20AF">
        <w:t xml:space="preserve">itions that may predispose them </w:t>
      </w:r>
      <w:r w:rsidR="004B7D96">
        <w:t xml:space="preserve">to infection. Contact the </w:t>
      </w:r>
      <w:hyperlink r:id="rId12" w:history="1">
        <w:r w:rsidR="008157E7">
          <w:rPr>
            <w:rStyle w:val="Hyperlink"/>
          </w:rPr>
          <w:t>Biosafety and Occupational Health Department</w:t>
        </w:r>
      </w:hyperlink>
      <w:r w:rsidR="004B7D96">
        <w:t xml:space="preserve"> for more information.</w:t>
      </w:r>
    </w:p>
    <w:p w14:paraId="300DB74E" w14:textId="77777777" w:rsidR="00420EB8" w:rsidRPr="00064FF8" w:rsidRDefault="00420EB8" w:rsidP="00984046">
      <w:pPr>
        <w:pStyle w:val="ListParagraph"/>
        <w:numPr>
          <w:ilvl w:val="1"/>
          <w:numId w:val="13"/>
        </w:numPr>
        <w:rPr>
          <w:b/>
        </w:rPr>
      </w:pPr>
      <w:r>
        <w:t xml:space="preserve">A certified Biological Safety Cabinet (BSC) must be used for all work with Risk Group 2 biohazardous agents </w:t>
      </w:r>
      <w:r w:rsidRPr="00315A3F">
        <w:t>a</w:t>
      </w:r>
      <w:r w:rsidR="009C3D83" w:rsidRPr="00315A3F">
        <w:t>s well as</w:t>
      </w:r>
      <w:r>
        <w:t xml:space="preserve"> </w:t>
      </w:r>
      <w:r w:rsidR="0055527E">
        <w:t xml:space="preserve">highly potent </w:t>
      </w:r>
      <w:r>
        <w:t>toxins</w:t>
      </w:r>
      <w:r w:rsidR="0055527E">
        <w:t xml:space="preserve"> handled in </w:t>
      </w:r>
      <w:r w:rsidR="00AD6521">
        <w:t xml:space="preserve">powder or </w:t>
      </w:r>
      <w:r w:rsidR="0055527E">
        <w:t>solid form</w:t>
      </w:r>
      <w:r w:rsidR="00F65AF4">
        <w:t xml:space="preserve"> that may potentially produce aerosols</w:t>
      </w:r>
      <w:r>
        <w:t xml:space="preserve">. If a BSC is not available, a risk assessment must be performed by the faculty member in consultation with the Biological Safety Officer (BSO) to determine if alternate containment and personal protective equipment (PPE) may be used in lieu of a BSC. </w:t>
      </w:r>
      <w:r w:rsidR="006A48C0">
        <w:t xml:space="preserve">The risk assessment </w:t>
      </w:r>
      <w:r w:rsidR="00BA7EF2">
        <w:t xml:space="preserve">for work on the bench </w:t>
      </w:r>
      <w:r w:rsidR="006A48C0">
        <w:t xml:space="preserve">would </w:t>
      </w:r>
      <w:r w:rsidR="007B7865">
        <w:t>take into consid</w:t>
      </w:r>
      <w:r w:rsidR="00DB5BE5">
        <w:t>eration the organism being used</w:t>
      </w:r>
      <w:r w:rsidR="007B7865">
        <w:t xml:space="preserve"> as well as the procedure that will be carried out</w:t>
      </w:r>
      <w:r w:rsidR="00DB5BE5">
        <w:t xml:space="preserve"> in order to determine</w:t>
      </w:r>
      <w:r w:rsidR="00BC5176">
        <w:t xml:space="preserve"> the PPE that would</w:t>
      </w:r>
      <w:r w:rsidR="007B7865">
        <w:t xml:space="preserve"> be required.</w:t>
      </w:r>
    </w:p>
    <w:p w14:paraId="193DE82E" w14:textId="4D167D53" w:rsidR="00064FF8" w:rsidRPr="00064FF8" w:rsidRDefault="00064FF8" w:rsidP="00064FF8">
      <w:pPr>
        <w:pStyle w:val="ListParagraph"/>
        <w:numPr>
          <w:ilvl w:val="1"/>
          <w:numId w:val="13"/>
        </w:numPr>
      </w:pPr>
      <w:r w:rsidRPr="00064FF8">
        <w:t xml:space="preserve">A </w:t>
      </w:r>
      <w:hyperlink r:id="rId13" w:history="1">
        <w:r w:rsidRPr="00064FF8">
          <w:rPr>
            <w:rStyle w:val="Hyperlink"/>
            <w:i/>
          </w:rPr>
          <w:t>Biological Decontamination &amp; Spill Clean-up Plan Template</w:t>
        </w:r>
      </w:hyperlink>
      <w:r w:rsidRPr="00064FF8">
        <w:t xml:space="preserve"> </w:t>
      </w:r>
      <w:r w:rsidR="00A44667">
        <w:t xml:space="preserve">and a </w:t>
      </w:r>
      <w:hyperlink r:id="rId14" w:history="1">
        <w:r w:rsidR="00A44667" w:rsidRPr="00A44667">
          <w:rPr>
            <w:rStyle w:val="Hyperlink"/>
            <w:i/>
          </w:rPr>
          <w:t>Biological Waste Disposal Template</w:t>
        </w:r>
      </w:hyperlink>
      <w:r w:rsidR="00A44667">
        <w:t xml:space="preserve"> must </w:t>
      </w:r>
      <w:r w:rsidRPr="00064FF8">
        <w:t>be posted in the laboratory.</w:t>
      </w:r>
    </w:p>
    <w:p w14:paraId="7700F311" w14:textId="77777777" w:rsidR="00695FFD" w:rsidRPr="006E5956" w:rsidRDefault="00695FFD" w:rsidP="00984046">
      <w:pPr>
        <w:pStyle w:val="ListParagraph"/>
        <w:numPr>
          <w:ilvl w:val="1"/>
          <w:numId w:val="13"/>
        </w:numPr>
        <w:rPr>
          <w:b/>
        </w:rPr>
      </w:pPr>
      <w:r>
        <w:t xml:space="preserve">Only instructors and teaching assistants </w:t>
      </w:r>
      <w:r w:rsidR="0063206A">
        <w:t xml:space="preserve">are to </w:t>
      </w:r>
      <w:r>
        <w:t xml:space="preserve">manipulate large quantities of </w:t>
      </w:r>
      <w:r w:rsidRPr="00315A3F">
        <w:t>infectio</w:t>
      </w:r>
      <w:r w:rsidR="009C3D83" w:rsidRPr="00315A3F">
        <w:t>u</w:t>
      </w:r>
      <w:r w:rsidRPr="00315A3F">
        <w:t>s</w:t>
      </w:r>
      <w:r>
        <w:t xml:space="preserve"> agents (&gt;500ml).</w:t>
      </w:r>
    </w:p>
    <w:p w14:paraId="7A79C284" w14:textId="5D4475E5" w:rsidR="006E5956" w:rsidRPr="00155065" w:rsidRDefault="006E5956" w:rsidP="00984046">
      <w:pPr>
        <w:pStyle w:val="ListParagraph"/>
        <w:numPr>
          <w:ilvl w:val="1"/>
          <w:numId w:val="13"/>
        </w:numPr>
        <w:rPr>
          <w:b/>
        </w:rPr>
      </w:pPr>
      <w:r w:rsidRPr="00FD40C8">
        <w:t xml:space="preserve">All students and </w:t>
      </w:r>
      <w:r w:rsidR="009C3D83" w:rsidRPr="00315A3F">
        <w:t>staff</w:t>
      </w:r>
      <w:r w:rsidRPr="00FD40C8">
        <w:t xml:space="preserve"> using the laboratory must be trained and proficient in biosafety practices and techniques required for handling such agents safely.</w:t>
      </w:r>
      <w:r>
        <w:t xml:space="preserve"> </w:t>
      </w:r>
      <w:r w:rsidR="00B00BDE" w:rsidRPr="00FD40C8">
        <w:t xml:space="preserve">Students may take on-line training </w:t>
      </w:r>
      <w:r w:rsidR="00B00BDE" w:rsidRPr="00B00BDE">
        <w:t xml:space="preserve">provided by </w:t>
      </w:r>
      <w:r w:rsidR="002B66C4">
        <w:t>UHS</w:t>
      </w:r>
      <w:r w:rsidR="002B66C4" w:rsidRPr="00B00BDE">
        <w:t xml:space="preserve"> </w:t>
      </w:r>
      <w:r w:rsidR="00B00BDE" w:rsidRPr="00B00BDE">
        <w:t>or</w:t>
      </w:r>
      <w:r w:rsidR="00B00BDE" w:rsidRPr="00FD40C8">
        <w:t xml:space="preserve"> be taught these principles in the course of their study</w:t>
      </w:r>
      <w:r w:rsidR="00B00BDE">
        <w:t xml:space="preserve">. </w:t>
      </w:r>
      <w:r w:rsidRPr="00FD40C8">
        <w:t xml:space="preserve">The </w:t>
      </w:r>
      <w:hyperlink r:id="rId15" w:history="1">
        <w:r w:rsidRPr="00894BF7">
          <w:rPr>
            <w:rStyle w:val="Hyperlink"/>
          </w:rPr>
          <w:t>on-line blood borne pathogen training</w:t>
        </w:r>
      </w:hyperlink>
      <w:r w:rsidRPr="00FD40C8">
        <w:t xml:space="preserve"> is required for all instructors and teaching assistants</w:t>
      </w:r>
      <w:r w:rsidR="00714B85">
        <w:t xml:space="preserve"> who will work with bloodborne pathogen</w:t>
      </w:r>
      <w:r w:rsidR="00444672">
        <w:t>(</w:t>
      </w:r>
      <w:r w:rsidR="00714B85">
        <w:t>s</w:t>
      </w:r>
      <w:r w:rsidR="00444672">
        <w:t>)</w:t>
      </w:r>
      <w:r w:rsidR="00714B85">
        <w:t xml:space="preserve"> and/or human materials</w:t>
      </w:r>
      <w:r w:rsidRPr="00FD40C8">
        <w:t xml:space="preserve">. </w:t>
      </w:r>
      <w:hyperlink r:id="rId16" w:history="1">
        <w:r w:rsidR="00714B85" w:rsidRPr="00714B85">
          <w:rPr>
            <w:rStyle w:val="Hyperlink"/>
          </w:rPr>
          <w:t>Biological Safety in the Laboratory training</w:t>
        </w:r>
      </w:hyperlink>
      <w:r w:rsidR="00714B85">
        <w:t xml:space="preserve"> is required for </w:t>
      </w:r>
      <w:r w:rsidR="00714B85" w:rsidRPr="00714B85">
        <w:t>all instructors and teaching assistants</w:t>
      </w:r>
      <w:r w:rsidR="00714B85">
        <w:t xml:space="preserve"> who will work with biological materials requiring IBC approval. </w:t>
      </w:r>
      <w:hyperlink r:id="rId17" w:history="1">
        <w:r w:rsidR="00714B85" w:rsidRPr="00714B85">
          <w:rPr>
            <w:rStyle w:val="Hyperlink"/>
          </w:rPr>
          <w:t xml:space="preserve">Implementation of NIH </w:t>
        </w:r>
        <w:r w:rsidR="00CB239C">
          <w:rPr>
            <w:rStyle w:val="Hyperlink"/>
          </w:rPr>
          <w:t xml:space="preserve">Guidelines for </w:t>
        </w:r>
        <w:r w:rsidR="00714B85" w:rsidRPr="00714B85">
          <w:rPr>
            <w:rStyle w:val="Hyperlink"/>
          </w:rPr>
          <w:lastRenderedPageBreak/>
          <w:t xml:space="preserve">Recombinant </w:t>
        </w:r>
        <w:r w:rsidR="00CB239C">
          <w:rPr>
            <w:rStyle w:val="Hyperlink"/>
          </w:rPr>
          <w:t xml:space="preserve">or </w:t>
        </w:r>
        <w:r w:rsidR="00714B85" w:rsidRPr="00714B85">
          <w:rPr>
            <w:rStyle w:val="Hyperlink"/>
          </w:rPr>
          <w:t xml:space="preserve">Synthetic Nucleic Acids </w:t>
        </w:r>
      </w:hyperlink>
      <w:r w:rsidR="00714B85">
        <w:t xml:space="preserve"> training is required for </w:t>
      </w:r>
      <w:r w:rsidR="00714B85" w:rsidRPr="00714B85">
        <w:t>all instructors and teaching assistants who will</w:t>
      </w:r>
      <w:r w:rsidR="00714B85">
        <w:t xml:space="preserve"> </w:t>
      </w:r>
      <w:r w:rsidR="00714B85" w:rsidRPr="006D2A32">
        <w:rPr>
          <w:bCs/>
        </w:rPr>
        <w:t xml:space="preserve">work with </w:t>
      </w:r>
      <w:r w:rsidR="00714B85">
        <w:rPr>
          <w:bCs/>
        </w:rPr>
        <w:t>recombinant and/or synthetic nucleic acids.</w:t>
      </w:r>
    </w:p>
    <w:p w14:paraId="2C283F29" w14:textId="77777777" w:rsidR="00155065" w:rsidRPr="006E5956" w:rsidRDefault="00155065" w:rsidP="00984046">
      <w:pPr>
        <w:pStyle w:val="ListParagraph"/>
        <w:numPr>
          <w:ilvl w:val="1"/>
          <w:numId w:val="13"/>
        </w:numPr>
        <w:rPr>
          <w:b/>
        </w:rPr>
      </w:pPr>
      <w:r>
        <w:t xml:space="preserve">Ensure that students are instructed on the location </w:t>
      </w:r>
      <w:r w:rsidR="004E490A">
        <w:t xml:space="preserve">and operation </w:t>
      </w:r>
      <w:r>
        <w:t xml:space="preserve">of the eyewash/safety showers. </w:t>
      </w:r>
    </w:p>
    <w:p w14:paraId="1F0BCF74" w14:textId="77777777" w:rsidR="00984046" w:rsidRPr="00643969" w:rsidRDefault="006E5956" w:rsidP="006E5956">
      <w:pPr>
        <w:pStyle w:val="ListParagraph"/>
        <w:numPr>
          <w:ilvl w:val="1"/>
          <w:numId w:val="13"/>
        </w:numPr>
        <w:rPr>
          <w:b/>
        </w:rPr>
      </w:pPr>
      <w:r>
        <w:t>Ensure</w:t>
      </w:r>
      <w:r w:rsidRPr="006E5956">
        <w:t xml:space="preserve"> </w:t>
      </w:r>
      <w:r w:rsidRPr="006A60C9">
        <w:t>that hand</w:t>
      </w:r>
      <w:r>
        <w:t xml:space="preserve"> </w:t>
      </w:r>
      <w:r w:rsidRPr="006A60C9">
        <w:t xml:space="preserve">washing sinks have soap and paper towels. Require students and employees to wash their hands </w:t>
      </w:r>
      <w:r>
        <w:t xml:space="preserve">after handling potentially hazardous material and </w:t>
      </w:r>
      <w:r w:rsidRPr="006A60C9">
        <w:t>before leaving the laboratory.</w:t>
      </w:r>
    </w:p>
    <w:p w14:paraId="23225A87" w14:textId="77777777" w:rsidR="00643969" w:rsidRPr="00B00BDE" w:rsidRDefault="00D61914" w:rsidP="006E5956">
      <w:pPr>
        <w:pStyle w:val="ListParagraph"/>
        <w:numPr>
          <w:ilvl w:val="1"/>
          <w:numId w:val="13"/>
        </w:numPr>
        <w:rPr>
          <w:b/>
        </w:rPr>
      </w:pPr>
      <w:r w:rsidRPr="00B00BDE">
        <w:t>Ensure that a</w:t>
      </w:r>
      <w:r w:rsidR="00643969" w:rsidRPr="00B00BDE">
        <w:t xml:space="preserve"> disinfectant</w:t>
      </w:r>
      <w:r w:rsidR="009F20AF" w:rsidRPr="00B00BDE">
        <w:t xml:space="preserve"> is available on each work bench.  It must be effective against the biohazardous agents being handled when </w:t>
      </w:r>
      <w:r w:rsidR="009C3D83" w:rsidRPr="00B00BDE">
        <w:t>used</w:t>
      </w:r>
      <w:r w:rsidR="00643969" w:rsidRPr="00B00BDE">
        <w:t xml:space="preserve"> </w:t>
      </w:r>
      <w:r w:rsidR="009C3D83" w:rsidRPr="00B00BDE">
        <w:t>at a</w:t>
      </w:r>
      <w:r w:rsidR="009F20AF" w:rsidRPr="00B00BDE">
        <w:t>n appropriate</w:t>
      </w:r>
      <w:r w:rsidR="009C3D83" w:rsidRPr="00B00BDE">
        <w:t xml:space="preserve"> c</w:t>
      </w:r>
      <w:r w:rsidR="009F20AF" w:rsidRPr="00B00BDE">
        <w:t>oncentration and exposure time.</w:t>
      </w:r>
    </w:p>
    <w:p w14:paraId="77F7A829" w14:textId="77777777" w:rsidR="00984046" w:rsidRPr="00E47FE4" w:rsidRDefault="00984046" w:rsidP="00984046">
      <w:pPr>
        <w:pStyle w:val="ListParagraph"/>
        <w:numPr>
          <w:ilvl w:val="1"/>
          <w:numId w:val="13"/>
        </w:numPr>
        <w:rPr>
          <w:b/>
        </w:rPr>
      </w:pPr>
      <w:r>
        <w:t xml:space="preserve">Do </w:t>
      </w:r>
      <w:r w:rsidRPr="006A60C9">
        <w:t xml:space="preserve">not allow lab coats to leave the laboratory, </w:t>
      </w:r>
      <w:r w:rsidRPr="00315A3F">
        <w:t xml:space="preserve">except </w:t>
      </w:r>
      <w:r w:rsidR="009C3D83" w:rsidRPr="00315A3F">
        <w:t>for</w:t>
      </w:r>
      <w:r w:rsidRPr="00315A3F">
        <w:t xml:space="preserve"> clean</w:t>
      </w:r>
      <w:r w:rsidR="009C3D83" w:rsidRPr="00315A3F">
        <w:t>ing</w:t>
      </w:r>
      <w:r w:rsidRPr="006A60C9">
        <w:t xml:space="preserve"> by the institution.</w:t>
      </w:r>
    </w:p>
    <w:p w14:paraId="72FB12CB" w14:textId="77777777" w:rsidR="00984046" w:rsidRPr="00695FFD" w:rsidRDefault="00984046" w:rsidP="00984046">
      <w:pPr>
        <w:pStyle w:val="ListParagraph"/>
        <w:numPr>
          <w:ilvl w:val="1"/>
          <w:numId w:val="13"/>
        </w:numPr>
        <w:rPr>
          <w:b/>
        </w:rPr>
      </w:pPr>
      <w:r w:rsidRPr="00984046">
        <w:t>Do not allow food, drinks or personal items like car keys, cell phones</w:t>
      </w:r>
      <w:r w:rsidR="009C3D83">
        <w:t xml:space="preserve">, </w:t>
      </w:r>
      <w:r w:rsidR="009C3D83" w:rsidRPr="00315A3F">
        <w:t>laptop computers</w:t>
      </w:r>
      <w:r w:rsidR="00315A3F">
        <w:t>, tablets</w:t>
      </w:r>
      <w:r w:rsidRPr="00315A3F">
        <w:t xml:space="preserve"> </w:t>
      </w:r>
      <w:r w:rsidR="009C3D83" w:rsidRPr="00315A3F">
        <w:t>or</w:t>
      </w:r>
      <w:r w:rsidRPr="00984046">
        <w:t xml:space="preserve"> mp3 players to be used while working in the laboratory or placed on laboratory work surfaces.</w:t>
      </w:r>
    </w:p>
    <w:p w14:paraId="250CF726" w14:textId="77777777" w:rsidR="00695FFD" w:rsidRPr="00794955" w:rsidRDefault="00695FFD" w:rsidP="00984046">
      <w:pPr>
        <w:pStyle w:val="ListParagraph"/>
        <w:numPr>
          <w:ilvl w:val="1"/>
          <w:numId w:val="13"/>
        </w:numPr>
        <w:rPr>
          <w:b/>
        </w:rPr>
      </w:pPr>
      <w:r>
        <w:t>Teaching activities that involve the release of biohazardous agents into the environment are prohibited.</w:t>
      </w:r>
    </w:p>
    <w:p w14:paraId="7D723AF4" w14:textId="77777777" w:rsidR="00E47FE4" w:rsidRPr="00E47FE4" w:rsidRDefault="00E47FE4" w:rsidP="00E47FE4">
      <w:pPr>
        <w:pStyle w:val="ListParagraph"/>
        <w:ind w:left="792"/>
        <w:rPr>
          <w:b/>
        </w:rPr>
      </w:pPr>
    </w:p>
    <w:p w14:paraId="224C8DCA" w14:textId="77777777" w:rsidR="00E47FE4" w:rsidRPr="00984046" w:rsidRDefault="00E47FE4" w:rsidP="00984046">
      <w:pPr>
        <w:pStyle w:val="ListParagraph"/>
        <w:numPr>
          <w:ilvl w:val="0"/>
          <w:numId w:val="13"/>
        </w:numPr>
        <w:rPr>
          <w:b/>
          <w:u w:val="single"/>
        </w:rPr>
      </w:pPr>
      <w:r w:rsidRPr="00984046">
        <w:rPr>
          <w:b/>
          <w:u w:val="single"/>
        </w:rPr>
        <w:t xml:space="preserve">Basic Principles </w:t>
      </w:r>
      <w:r w:rsidR="006E5956">
        <w:rPr>
          <w:b/>
          <w:u w:val="single"/>
        </w:rPr>
        <w:t xml:space="preserve">for Students Working in </w:t>
      </w:r>
      <w:r w:rsidRPr="00984046">
        <w:rPr>
          <w:b/>
          <w:u w:val="single"/>
        </w:rPr>
        <w:t xml:space="preserve">Microbiology </w:t>
      </w:r>
      <w:r w:rsidR="006E5956">
        <w:rPr>
          <w:b/>
          <w:u w:val="single"/>
        </w:rPr>
        <w:t>L</w:t>
      </w:r>
      <w:r w:rsidRPr="00984046">
        <w:rPr>
          <w:b/>
          <w:u w:val="single"/>
        </w:rPr>
        <w:t>aboratories</w:t>
      </w:r>
    </w:p>
    <w:p w14:paraId="6DE84EA1" w14:textId="77777777" w:rsidR="00E47FE4" w:rsidRPr="00984046" w:rsidRDefault="00984046" w:rsidP="00984046">
      <w:pPr>
        <w:ind w:left="360" w:firstLine="360"/>
      </w:pPr>
      <w:proofErr w:type="gramStart"/>
      <w:r w:rsidRPr="00984046">
        <w:rPr>
          <w:b/>
        </w:rPr>
        <w:t>2.1</w:t>
      </w:r>
      <w:r>
        <w:t xml:space="preserve"> </w:t>
      </w:r>
      <w:r w:rsidR="009F20AF">
        <w:t xml:space="preserve"> </w:t>
      </w:r>
      <w:r w:rsidR="009F20AF">
        <w:tab/>
      </w:r>
      <w:proofErr w:type="gramEnd"/>
      <w:r w:rsidR="00E47FE4" w:rsidRPr="00984046">
        <w:t>Sound</w:t>
      </w:r>
      <w:r w:rsidR="00E47FE4" w:rsidRPr="00E47FE4">
        <w:t xml:space="preserve"> </w:t>
      </w:r>
      <w:r w:rsidR="00E47FE4">
        <w:t>experimental techniques must be used to avoid microbial contamination of:</w:t>
      </w:r>
    </w:p>
    <w:p w14:paraId="041D64F0" w14:textId="77777777" w:rsidR="00E47FE4" w:rsidRDefault="00E47FE4" w:rsidP="00E47FE4">
      <w:pPr>
        <w:pStyle w:val="ListParagraph"/>
        <w:numPr>
          <w:ilvl w:val="0"/>
          <w:numId w:val="8"/>
        </w:numPr>
      </w:pPr>
      <w:r>
        <w:t xml:space="preserve">You and your immediate colleagues in the laboratory </w:t>
      </w:r>
    </w:p>
    <w:p w14:paraId="76B5F4C5" w14:textId="77777777" w:rsidR="00E47FE4" w:rsidRDefault="00E47FE4" w:rsidP="00E47FE4">
      <w:pPr>
        <w:pStyle w:val="ListParagraph"/>
        <w:numPr>
          <w:ilvl w:val="0"/>
          <w:numId w:val="8"/>
        </w:numPr>
      </w:pPr>
      <w:r>
        <w:t>Your environment inside and outside of the laboratory</w:t>
      </w:r>
    </w:p>
    <w:p w14:paraId="3D7C2280" w14:textId="77777777" w:rsidR="00E47FE4" w:rsidRDefault="00E47FE4" w:rsidP="00B00BDE">
      <w:pPr>
        <w:pStyle w:val="ListParagraph"/>
        <w:numPr>
          <w:ilvl w:val="0"/>
          <w:numId w:val="8"/>
        </w:numPr>
      </w:pPr>
      <w:r w:rsidRPr="00B00BDE">
        <w:t xml:space="preserve">Your </w:t>
      </w:r>
      <w:r w:rsidR="009C3D83" w:rsidRPr="00B00BDE">
        <w:t>experiments</w:t>
      </w:r>
    </w:p>
    <w:p w14:paraId="5E4468EE" w14:textId="77777777" w:rsidR="00B00BDE" w:rsidRPr="00315A3F" w:rsidRDefault="00B00BDE" w:rsidP="00B00BDE">
      <w:pPr>
        <w:pStyle w:val="ListParagraph"/>
        <w:ind w:left="2880"/>
      </w:pPr>
    </w:p>
    <w:p w14:paraId="017A69E7" w14:textId="77777777" w:rsidR="00E47FE4" w:rsidRDefault="00984046" w:rsidP="00984046">
      <w:pPr>
        <w:pStyle w:val="ListParagraph"/>
        <w:ind w:left="1437" w:hanging="645"/>
      </w:pPr>
      <w:r w:rsidRPr="00984046">
        <w:rPr>
          <w:b/>
        </w:rPr>
        <w:t>2.2</w:t>
      </w:r>
      <w:r>
        <w:tab/>
      </w:r>
      <w:r w:rsidR="00E47FE4">
        <w:t xml:space="preserve">Be </w:t>
      </w:r>
      <w:r w:rsidR="00E47FE4" w:rsidRPr="00C6291D">
        <w:t>aware that bacteria used in microbiology laboratories can make you or others who live in your household sick, especially young children</w:t>
      </w:r>
      <w:r w:rsidR="009C3D83">
        <w:t xml:space="preserve"> </w:t>
      </w:r>
      <w:r w:rsidR="00315A3F">
        <w:t xml:space="preserve">and </w:t>
      </w:r>
      <w:r w:rsidR="009C3D83" w:rsidRPr="00315A3F">
        <w:t>pets</w:t>
      </w:r>
      <w:r w:rsidR="00E47FE4" w:rsidRPr="00C6291D">
        <w:t>, even if they have never visited the laboratory.</w:t>
      </w:r>
    </w:p>
    <w:p w14:paraId="503D648F" w14:textId="77777777" w:rsidR="00E47FE4" w:rsidRDefault="00984046" w:rsidP="00984046">
      <w:pPr>
        <w:pStyle w:val="ListParagraph"/>
        <w:ind w:left="1437" w:hanging="645"/>
      </w:pPr>
      <w:r w:rsidRPr="00984046">
        <w:rPr>
          <w:b/>
        </w:rPr>
        <w:t>2.3</w:t>
      </w:r>
      <w:r>
        <w:tab/>
      </w:r>
      <w:r w:rsidR="009C3D83" w:rsidRPr="00315A3F">
        <w:t>Always w</w:t>
      </w:r>
      <w:r w:rsidR="00E47FE4" w:rsidRPr="00315A3F">
        <w:t xml:space="preserve">ash </w:t>
      </w:r>
      <w:r w:rsidR="009C3D83" w:rsidRPr="00315A3F">
        <w:t>your</w:t>
      </w:r>
      <w:r w:rsidR="00E47FE4">
        <w:t xml:space="preserve"> hands </w:t>
      </w:r>
      <w:r w:rsidR="009C3D83" w:rsidRPr="00315A3F">
        <w:t>thoroughly</w:t>
      </w:r>
      <w:r w:rsidR="009C3D83">
        <w:t xml:space="preserve"> </w:t>
      </w:r>
      <w:r w:rsidR="00E47FE4">
        <w:t>after working with potentially hazardous materials and before leaving the laboratory</w:t>
      </w:r>
      <w:r w:rsidR="00E47FE4" w:rsidRPr="00C40982">
        <w:t>.</w:t>
      </w:r>
    </w:p>
    <w:p w14:paraId="5E47B124" w14:textId="77777777" w:rsidR="00E47FE4" w:rsidRDefault="00984046" w:rsidP="00984046">
      <w:pPr>
        <w:pStyle w:val="ListParagraph"/>
        <w:ind w:left="1437" w:hanging="645"/>
      </w:pPr>
      <w:r w:rsidRPr="00984046">
        <w:rPr>
          <w:b/>
        </w:rPr>
        <w:t>2.4</w:t>
      </w:r>
      <w:r>
        <w:tab/>
      </w:r>
      <w:r w:rsidR="00E47FE4">
        <w:t xml:space="preserve">Leave </w:t>
      </w:r>
      <w:r w:rsidR="00E47FE4" w:rsidRPr="00984046">
        <w:t>food, drinks or personal items like car keys, cell phones</w:t>
      </w:r>
      <w:r w:rsidR="009C3D83">
        <w:t>,</w:t>
      </w:r>
      <w:r w:rsidR="00E47FE4" w:rsidRPr="00984046">
        <w:t xml:space="preserve"> </w:t>
      </w:r>
      <w:r w:rsidR="009C3D83" w:rsidRPr="00315A3F">
        <w:t>laptop computers</w:t>
      </w:r>
      <w:r w:rsidR="00315A3F">
        <w:t>, tablets</w:t>
      </w:r>
      <w:r w:rsidR="009C3D83" w:rsidRPr="00315A3F">
        <w:t xml:space="preserve"> or</w:t>
      </w:r>
      <w:r w:rsidR="00E47FE4" w:rsidRPr="00984046">
        <w:t xml:space="preserve"> mp3 players outside of the laboratory. These items may become contaminated if you bring them into the laboratory or touch them while working in the laboratory.</w:t>
      </w:r>
    </w:p>
    <w:p w14:paraId="7F63ACA8" w14:textId="77777777" w:rsidR="00E47FE4" w:rsidRDefault="00984046" w:rsidP="00984046">
      <w:pPr>
        <w:pStyle w:val="ListParagraph"/>
        <w:ind w:left="1437" w:hanging="645"/>
      </w:pPr>
      <w:r w:rsidRPr="00984046">
        <w:rPr>
          <w:b/>
        </w:rPr>
        <w:t>2.5</w:t>
      </w:r>
      <w:r>
        <w:tab/>
      </w:r>
      <w:r w:rsidR="009C3D83" w:rsidRPr="00315A3F">
        <w:t>Y</w:t>
      </w:r>
      <w:r w:rsidR="00E47FE4" w:rsidRPr="00315A3F">
        <w:t xml:space="preserve">ou </w:t>
      </w:r>
      <w:r w:rsidR="00D13FDB">
        <w:t>must</w:t>
      </w:r>
      <w:r w:rsidR="009C3D83">
        <w:t xml:space="preserve"> </w:t>
      </w:r>
      <w:r w:rsidR="00E47FE4" w:rsidRPr="00E47FE4">
        <w:t>wear closed-toe shoes and long pants/skirts in the laboratory in order to protect yourself from accidental spills.</w:t>
      </w:r>
      <w:r w:rsidR="00D13FDB">
        <w:t xml:space="preserve"> </w:t>
      </w:r>
      <w:r w:rsidR="00F64A9E">
        <w:t>Clothing must not drag on the ground.</w:t>
      </w:r>
    </w:p>
    <w:p w14:paraId="2DE3AF87" w14:textId="77777777" w:rsidR="00EF4184" w:rsidRPr="00EF4184" w:rsidRDefault="00EF4184" w:rsidP="00EF4184">
      <w:pPr>
        <w:pStyle w:val="ListParagraph"/>
        <w:ind w:left="1437" w:hanging="645"/>
      </w:pPr>
      <w:r>
        <w:rPr>
          <w:b/>
        </w:rPr>
        <w:t>2.6</w:t>
      </w:r>
      <w:r>
        <w:rPr>
          <w:b/>
        </w:rPr>
        <w:tab/>
      </w:r>
      <w:r w:rsidRPr="00EF4184">
        <w:t>Long hair must be tied back at all times when working in the laboratory.</w:t>
      </w:r>
      <w:r w:rsidR="00265010">
        <w:t xml:space="preserve"> Scarves and other loose clothing must be secured under the lab coat.</w:t>
      </w:r>
    </w:p>
    <w:p w14:paraId="12D1A9AF" w14:textId="6EDBED12" w:rsidR="00E47FE4" w:rsidRDefault="00984046" w:rsidP="00984046">
      <w:pPr>
        <w:pStyle w:val="ListParagraph"/>
        <w:ind w:left="1437" w:hanging="645"/>
      </w:pPr>
      <w:r w:rsidRPr="00984046">
        <w:rPr>
          <w:b/>
        </w:rPr>
        <w:t>2.</w:t>
      </w:r>
      <w:r w:rsidR="009F00E1">
        <w:rPr>
          <w:b/>
        </w:rPr>
        <w:t>7</w:t>
      </w:r>
      <w:r>
        <w:tab/>
      </w:r>
      <w:r w:rsidR="00E47FE4">
        <w:t xml:space="preserve">Lab coats </w:t>
      </w:r>
      <w:r w:rsidR="00E47FE4" w:rsidRPr="00E47FE4">
        <w:t xml:space="preserve">or other protective garments </w:t>
      </w:r>
      <w:r w:rsidR="00EF4184">
        <w:t xml:space="preserve">should </w:t>
      </w:r>
      <w:r w:rsidR="00E47FE4" w:rsidRPr="00E47FE4">
        <w:t>be worn over personal clothing when working in all microbiology laboratories</w:t>
      </w:r>
      <w:r w:rsidR="00E47FE4" w:rsidRPr="00315A3F">
        <w:t>; th</w:t>
      </w:r>
      <w:r w:rsidR="009C3D83" w:rsidRPr="00315A3F">
        <w:t>ese garments are</w:t>
      </w:r>
      <w:r w:rsidR="00E47FE4" w:rsidRPr="00315A3F">
        <w:t xml:space="preserve"> require</w:t>
      </w:r>
      <w:r w:rsidR="009C3D83" w:rsidRPr="00315A3F">
        <w:t>d</w:t>
      </w:r>
      <w:r w:rsidR="00E47FE4" w:rsidRPr="00315A3F">
        <w:t xml:space="preserve"> </w:t>
      </w:r>
      <w:r w:rsidR="009C3D83" w:rsidRPr="00315A3F">
        <w:t>when</w:t>
      </w:r>
      <w:r w:rsidR="00E47FE4" w:rsidRPr="00315A3F">
        <w:t xml:space="preserve"> work</w:t>
      </w:r>
      <w:r w:rsidR="009C3D83" w:rsidRPr="00315A3F">
        <w:t>ing</w:t>
      </w:r>
      <w:r w:rsidR="00E47FE4" w:rsidRPr="00E47FE4">
        <w:t xml:space="preserve"> with </w:t>
      </w:r>
      <w:hyperlink r:id="rId18" w:history="1">
        <w:r w:rsidR="00E47FE4" w:rsidRPr="00A97662">
          <w:rPr>
            <w:rStyle w:val="Hyperlink"/>
          </w:rPr>
          <w:t>Risk Group 2 agents</w:t>
        </w:r>
      </w:hyperlink>
      <w:r w:rsidR="00E47FE4" w:rsidRPr="00E47FE4">
        <w:t xml:space="preserve"> in a </w:t>
      </w:r>
      <w:r w:rsidR="009F20AF" w:rsidRPr="00B00BDE">
        <w:t>Biosafety Level</w:t>
      </w:r>
      <w:r w:rsidR="009F20AF">
        <w:t xml:space="preserve"> </w:t>
      </w:r>
      <w:r w:rsidR="00E47FE4" w:rsidRPr="00E47FE4">
        <w:t>2 laboratory</w:t>
      </w:r>
      <w:r w:rsidR="00E47FE4">
        <w:t>.</w:t>
      </w:r>
    </w:p>
    <w:p w14:paraId="106757AC" w14:textId="77777777" w:rsidR="00E47FE4" w:rsidRDefault="00984046" w:rsidP="00984046">
      <w:pPr>
        <w:pStyle w:val="ListParagraph"/>
        <w:ind w:left="1437" w:hanging="645"/>
      </w:pPr>
      <w:r w:rsidRPr="00984046">
        <w:rPr>
          <w:b/>
        </w:rPr>
        <w:t>2.</w:t>
      </w:r>
      <w:r w:rsidR="009F00E1">
        <w:rPr>
          <w:b/>
        </w:rPr>
        <w:t>8</w:t>
      </w:r>
      <w:r>
        <w:tab/>
      </w:r>
      <w:r w:rsidR="00E47FE4" w:rsidRPr="00E47FE4">
        <w:t xml:space="preserve">Remove </w:t>
      </w:r>
      <w:r w:rsidR="009C3D83">
        <w:t xml:space="preserve">your </w:t>
      </w:r>
      <w:r w:rsidR="00E47FE4" w:rsidRPr="00E47FE4">
        <w:t xml:space="preserve">protective </w:t>
      </w:r>
      <w:r w:rsidR="00E47FE4" w:rsidRPr="00315A3F">
        <w:t xml:space="preserve">garment before leaving </w:t>
      </w:r>
      <w:r w:rsidR="009C3D83" w:rsidRPr="00315A3F">
        <w:t xml:space="preserve">the </w:t>
      </w:r>
      <w:r w:rsidR="00E47FE4" w:rsidRPr="00315A3F">
        <w:t>laboratory area</w:t>
      </w:r>
      <w:r w:rsidR="00E47FE4" w:rsidRPr="00E47FE4">
        <w:t xml:space="preserve"> (</w:t>
      </w:r>
      <w:proofErr w:type="gramStart"/>
      <w:r w:rsidR="00E47FE4" w:rsidRPr="00E47FE4">
        <w:t>e.g.</w:t>
      </w:r>
      <w:proofErr w:type="gramEnd"/>
      <w:r w:rsidR="009C3D83">
        <w:t xml:space="preserve"> </w:t>
      </w:r>
      <w:r w:rsidR="009C3D83" w:rsidRPr="00315A3F">
        <w:t>going to the</w:t>
      </w:r>
      <w:r w:rsidR="009C3D83">
        <w:t xml:space="preserve"> </w:t>
      </w:r>
      <w:r w:rsidR="00E47FE4" w:rsidRPr="00E47FE4">
        <w:t xml:space="preserve">cafeteria, library, or administrative offices). Dispose of protective garment appropriately or deposit it for laundering. Lab coats should be </w:t>
      </w:r>
      <w:r w:rsidR="009F20AF" w:rsidRPr="00B00BDE">
        <w:t>taken out of</w:t>
      </w:r>
      <w:r w:rsidR="00E47FE4" w:rsidRPr="00E47FE4">
        <w:t xml:space="preserve"> the laboratory only when they are to be laundered by the institution.</w:t>
      </w:r>
    </w:p>
    <w:p w14:paraId="679B24B1" w14:textId="77777777" w:rsidR="00E47FE4" w:rsidRDefault="00984046" w:rsidP="00984046">
      <w:pPr>
        <w:pStyle w:val="ListParagraph"/>
        <w:ind w:left="1437" w:hanging="645"/>
      </w:pPr>
      <w:r w:rsidRPr="00984046">
        <w:rPr>
          <w:b/>
        </w:rPr>
        <w:t>2.</w:t>
      </w:r>
      <w:r w:rsidR="009F00E1">
        <w:rPr>
          <w:b/>
        </w:rPr>
        <w:t>9</w:t>
      </w:r>
      <w:r>
        <w:tab/>
      </w:r>
      <w:r w:rsidR="00D61914">
        <w:t xml:space="preserve">Gloves must be worn to protect hands from exposure to hazardous materials, which include </w:t>
      </w:r>
      <w:r w:rsidR="009C3D83" w:rsidRPr="00315A3F">
        <w:t xml:space="preserve">recombinant </w:t>
      </w:r>
      <w:r w:rsidR="00D61914" w:rsidRPr="00315A3F">
        <w:t xml:space="preserve">DNA, </w:t>
      </w:r>
      <w:r w:rsidR="009C3D83" w:rsidRPr="00B00BDE">
        <w:t>toxi</w:t>
      </w:r>
      <w:r w:rsidR="009F20AF" w:rsidRPr="00B00BDE">
        <w:t>c substances</w:t>
      </w:r>
      <w:r w:rsidR="009C3D83" w:rsidRPr="00B00BDE">
        <w:t>,</w:t>
      </w:r>
      <w:r w:rsidR="009C3D83">
        <w:t xml:space="preserve"> </w:t>
      </w:r>
      <w:r w:rsidR="00E47FE4" w:rsidRPr="00E47FE4">
        <w:t>unknown microbial agents, primary isolates and known pathogens.</w:t>
      </w:r>
      <w:r w:rsidR="00444672">
        <w:t xml:space="preserve"> Dispose of gloves in a biohazard bag.</w:t>
      </w:r>
    </w:p>
    <w:p w14:paraId="45DB97E1" w14:textId="77777777" w:rsidR="00EF4184" w:rsidRPr="00EF4184" w:rsidRDefault="00A35A51" w:rsidP="00EF4184">
      <w:pPr>
        <w:pStyle w:val="ListParagraph"/>
        <w:ind w:left="1437" w:hanging="645"/>
      </w:pPr>
      <w:r>
        <w:rPr>
          <w:b/>
        </w:rPr>
        <w:lastRenderedPageBreak/>
        <w:t>2.</w:t>
      </w:r>
      <w:r w:rsidR="009F00E1">
        <w:rPr>
          <w:b/>
        </w:rPr>
        <w:t>10</w:t>
      </w:r>
      <w:r>
        <w:rPr>
          <w:b/>
        </w:rPr>
        <w:tab/>
      </w:r>
      <w:r w:rsidRPr="00A35A51">
        <w:t xml:space="preserve">Eye and face protection (goggles, mask, face shield or other splatter guard) </w:t>
      </w:r>
      <w:r w:rsidR="007E27FB" w:rsidRPr="00315A3F">
        <w:t>must be</w:t>
      </w:r>
      <w:r w:rsidRPr="00A35A51">
        <w:t xml:space="preserve"> used for anticipated splashes or sprays of infectious or other hazardous materials when these materials are handled outside of the BSC or containment device.</w:t>
      </w:r>
      <w:r w:rsidR="00444672">
        <w:t xml:space="preserve"> Dispose or decontaminate eye and face protection after use.</w:t>
      </w:r>
    </w:p>
    <w:p w14:paraId="145E7D11" w14:textId="77777777" w:rsidR="005D78D7" w:rsidRDefault="005D78D7" w:rsidP="00984046">
      <w:pPr>
        <w:pStyle w:val="ListParagraph"/>
        <w:ind w:left="1437" w:hanging="645"/>
      </w:pPr>
      <w:r>
        <w:rPr>
          <w:b/>
        </w:rPr>
        <w:t>2.1</w:t>
      </w:r>
      <w:r w:rsidR="00D957D3">
        <w:rPr>
          <w:b/>
        </w:rPr>
        <w:t>1</w:t>
      </w:r>
      <w:r>
        <w:rPr>
          <w:b/>
        </w:rPr>
        <w:tab/>
      </w:r>
      <w:r w:rsidRPr="005D78D7">
        <w:t xml:space="preserve">Mouth pipetting </w:t>
      </w:r>
      <w:r w:rsidRPr="00B00BDE">
        <w:t>is prohibited.</w:t>
      </w:r>
    </w:p>
    <w:p w14:paraId="07F09EFD" w14:textId="77777777" w:rsidR="00756AB5" w:rsidRDefault="00756AB5" w:rsidP="00984046">
      <w:pPr>
        <w:pStyle w:val="ListParagraph"/>
        <w:ind w:left="1437" w:hanging="645"/>
      </w:pPr>
      <w:r>
        <w:rPr>
          <w:b/>
        </w:rPr>
        <w:t>2.1</w:t>
      </w:r>
      <w:r w:rsidR="00D957D3">
        <w:rPr>
          <w:b/>
        </w:rPr>
        <w:t>2</w:t>
      </w:r>
      <w:r>
        <w:rPr>
          <w:b/>
        </w:rPr>
        <w:tab/>
      </w:r>
      <w:r w:rsidRPr="00756AB5">
        <w:t>Perform all procedures to minimize the creation of splashes and aerosols, even when using a biological safety cabinet.</w:t>
      </w:r>
    </w:p>
    <w:p w14:paraId="35101106" w14:textId="43112377" w:rsidR="00E56714" w:rsidRPr="005D78D7" w:rsidRDefault="00E56714" w:rsidP="00984046">
      <w:pPr>
        <w:pStyle w:val="ListParagraph"/>
        <w:ind w:left="1437" w:hanging="645"/>
      </w:pPr>
      <w:r>
        <w:rPr>
          <w:b/>
        </w:rPr>
        <w:t>2.1</w:t>
      </w:r>
      <w:r w:rsidR="00D957D3">
        <w:rPr>
          <w:b/>
        </w:rPr>
        <w:t>3</w:t>
      </w:r>
      <w:r>
        <w:rPr>
          <w:b/>
        </w:rPr>
        <w:tab/>
      </w:r>
      <w:hyperlink r:id="rId19" w:history="1">
        <w:r w:rsidR="007F4EBD" w:rsidRPr="00571D13">
          <w:rPr>
            <w:rStyle w:val="Hyperlink"/>
          </w:rPr>
          <w:t>Centrifuges</w:t>
        </w:r>
      </w:hyperlink>
      <w:r w:rsidR="007F4EBD" w:rsidRPr="007F4EBD">
        <w:t xml:space="preserve"> should have sealed rotor heads or centrifuge safety cups. If these are not available</w:t>
      </w:r>
      <w:r w:rsidR="009F20AF">
        <w:t>,</w:t>
      </w:r>
      <w:r w:rsidR="007F4EBD" w:rsidRPr="007F4EBD">
        <w:t xml:space="preserve"> the user must wait 10 minutes so that any aerosols may settle before opening the lid of the centrifuge. Rotors and/or sealed containers </w:t>
      </w:r>
      <w:r w:rsidR="007F4EBD">
        <w:t>should</w:t>
      </w:r>
      <w:r w:rsidR="007F4EBD" w:rsidRPr="007F4EBD">
        <w:t xml:space="preserve"> be opened in a </w:t>
      </w:r>
      <w:r w:rsidR="009F20AF" w:rsidRPr="00B00BDE">
        <w:t xml:space="preserve">biological safety </w:t>
      </w:r>
      <w:proofErr w:type="gramStart"/>
      <w:r w:rsidR="009F20AF" w:rsidRPr="00B00BDE">
        <w:t>cabinet</w:t>
      </w:r>
      <w:r w:rsidR="007F4EBD" w:rsidRPr="00B00BDE">
        <w:t>,</w:t>
      </w:r>
      <w:r w:rsidR="007F4EBD">
        <w:t xml:space="preserve"> </w:t>
      </w:r>
      <w:r w:rsidR="007E27FB" w:rsidRPr="00315A3F">
        <w:t>i</w:t>
      </w:r>
      <w:r w:rsidR="007F4EBD" w:rsidRPr="00315A3F">
        <w:t>f</w:t>
      </w:r>
      <w:proofErr w:type="gramEnd"/>
      <w:r w:rsidR="007F4EBD" w:rsidRPr="00315A3F">
        <w:t xml:space="preserve"> </w:t>
      </w:r>
      <w:r w:rsidR="007E27FB" w:rsidRPr="00315A3F">
        <w:t>one is</w:t>
      </w:r>
      <w:r w:rsidR="007E27FB">
        <w:t xml:space="preserve"> </w:t>
      </w:r>
      <w:r w:rsidR="007F4EBD">
        <w:t>available</w:t>
      </w:r>
      <w:r w:rsidR="007F4EBD" w:rsidRPr="007F4EBD">
        <w:t xml:space="preserve">. </w:t>
      </w:r>
    </w:p>
    <w:p w14:paraId="4469E719" w14:textId="77777777" w:rsidR="00DA0DFC" w:rsidRDefault="00DA0DFC" w:rsidP="00984046">
      <w:pPr>
        <w:pStyle w:val="ListParagraph"/>
        <w:ind w:left="1437" w:hanging="645"/>
      </w:pPr>
      <w:r>
        <w:rPr>
          <w:b/>
        </w:rPr>
        <w:t>2.1</w:t>
      </w:r>
      <w:r w:rsidR="00D957D3">
        <w:rPr>
          <w:b/>
        </w:rPr>
        <w:t>4</w:t>
      </w:r>
      <w:r>
        <w:rPr>
          <w:b/>
        </w:rPr>
        <w:tab/>
      </w:r>
      <w:hyperlink r:id="rId20" w:history="1">
        <w:r w:rsidRPr="00571D13">
          <w:rPr>
            <w:rStyle w:val="Hyperlink"/>
          </w:rPr>
          <w:t>Sharps usage</w:t>
        </w:r>
      </w:hyperlink>
      <w:r w:rsidRPr="00DA0DFC">
        <w:t xml:space="preserve"> must be carefully managed.</w:t>
      </w:r>
      <w:r>
        <w:rPr>
          <w:b/>
        </w:rPr>
        <w:t xml:space="preserve"> </w:t>
      </w:r>
      <w:r w:rsidRPr="00DA0DFC">
        <w:t>Needles must not be bent, sheared, broken, recapped, removed from disposable syringes, or otherwise manipulated by hand before disposal. Used disposable needles must be disposed of in an appropriate</w:t>
      </w:r>
      <w:r w:rsidR="00075CE6">
        <w:t>ly</w:t>
      </w:r>
      <w:r w:rsidRPr="00DA0DFC">
        <w:t xml:space="preserve"> </w:t>
      </w:r>
      <w:r w:rsidR="00436574">
        <w:t xml:space="preserve">labeled, leak and puncture resistant </w:t>
      </w:r>
      <w:r w:rsidRPr="00DA0DFC">
        <w:t xml:space="preserve">container for </w:t>
      </w:r>
      <w:r w:rsidR="00075CE6">
        <w:t>custodian</w:t>
      </w:r>
      <w:r w:rsidRPr="00DA0DFC">
        <w:t xml:space="preserve"> pick-up.</w:t>
      </w:r>
    </w:p>
    <w:p w14:paraId="2DD394B5" w14:textId="2AF9693B" w:rsidR="00102FE7" w:rsidRDefault="005D78D7" w:rsidP="00984046">
      <w:pPr>
        <w:pStyle w:val="ListParagraph"/>
        <w:ind w:left="1437" w:hanging="645"/>
      </w:pPr>
      <w:r>
        <w:rPr>
          <w:b/>
        </w:rPr>
        <w:t>2.1</w:t>
      </w:r>
      <w:r w:rsidR="00D957D3">
        <w:rPr>
          <w:b/>
        </w:rPr>
        <w:t>5</w:t>
      </w:r>
      <w:r>
        <w:rPr>
          <w:b/>
        </w:rPr>
        <w:tab/>
      </w:r>
      <w:r w:rsidRPr="005D78D7">
        <w:t>Broken glassware must not be</w:t>
      </w:r>
      <w:r w:rsidR="00102FE7">
        <w:t xml:space="preserve"> handled directly but must be removed using a</w:t>
      </w:r>
      <w:r w:rsidRPr="005D78D7">
        <w:t xml:space="preserve"> brush and dustpan, </w:t>
      </w:r>
      <w:proofErr w:type="gramStart"/>
      <w:r w:rsidRPr="005D78D7">
        <w:t>tongs</w:t>
      </w:r>
      <w:proofErr w:type="gramEnd"/>
      <w:r w:rsidRPr="005D78D7">
        <w:t xml:space="preserve"> or forceps.</w:t>
      </w:r>
      <w:r w:rsidR="00102FE7" w:rsidRPr="00102FE7">
        <w:t xml:space="preserve"> Potentially contaminated </w:t>
      </w:r>
      <w:r w:rsidR="000E58F5">
        <w:t xml:space="preserve">broken glassware </w:t>
      </w:r>
      <w:r w:rsidR="00102FE7">
        <w:t>must be disposed of in an approved sharps container</w:t>
      </w:r>
      <w:r w:rsidR="00102FE7" w:rsidRPr="00102FE7">
        <w:t xml:space="preserve"> and disposed of </w:t>
      </w:r>
      <w:r w:rsidR="00102FE7">
        <w:t>as described in the laboratory’s</w:t>
      </w:r>
      <w:r w:rsidR="00102FE7" w:rsidRPr="00102FE7">
        <w:t xml:space="preserve"> </w:t>
      </w:r>
      <w:hyperlink r:id="rId21" w:history="1">
        <w:r w:rsidR="00102FE7" w:rsidRPr="00102FE7">
          <w:rPr>
            <w:rStyle w:val="Hyperlink"/>
            <w:i/>
          </w:rPr>
          <w:t>Biological Waste Disposal Template</w:t>
        </w:r>
      </w:hyperlink>
      <w:r w:rsidR="00102FE7">
        <w:t xml:space="preserve">. Contaminated clean-up equipment must be decontaminated per the </w:t>
      </w:r>
      <w:hyperlink r:id="rId22" w:history="1">
        <w:r w:rsidR="00102FE7" w:rsidRPr="00102FE7">
          <w:rPr>
            <w:rStyle w:val="Hyperlink"/>
            <w:i/>
          </w:rPr>
          <w:t>Biological Decontamination &amp; Spill Clean-up Plan Template</w:t>
        </w:r>
      </w:hyperlink>
      <w:r w:rsidR="00102FE7">
        <w:t>. Uncontaminated broken glassware may be removed to a dedicated box.</w:t>
      </w:r>
    </w:p>
    <w:p w14:paraId="28FCA970" w14:textId="77777777" w:rsidR="00E47FE4" w:rsidRDefault="00984046" w:rsidP="00984046">
      <w:pPr>
        <w:pStyle w:val="ListParagraph"/>
        <w:ind w:left="1437" w:hanging="645"/>
      </w:pPr>
      <w:r w:rsidRPr="00984046">
        <w:rPr>
          <w:b/>
        </w:rPr>
        <w:t>2.1</w:t>
      </w:r>
      <w:r w:rsidR="00D957D3">
        <w:rPr>
          <w:b/>
        </w:rPr>
        <w:t>6</w:t>
      </w:r>
      <w:r>
        <w:tab/>
      </w:r>
      <w:r w:rsidR="00E47FE4">
        <w:t xml:space="preserve">Clean and disinfect your bench top </w:t>
      </w:r>
      <w:r w:rsidR="00695FFD">
        <w:t xml:space="preserve">with an appropriate disinfectant </w:t>
      </w:r>
      <w:r w:rsidR="007E27FB" w:rsidRPr="00315A3F">
        <w:t xml:space="preserve">at the recommended concentration and exposure time </w:t>
      </w:r>
      <w:r w:rsidR="00E47FE4" w:rsidRPr="00315A3F">
        <w:t>before a</w:t>
      </w:r>
      <w:r w:rsidR="00695FFD" w:rsidRPr="00315A3F">
        <w:t>nd after each laboratory period and after any</w:t>
      </w:r>
      <w:r w:rsidR="00695FFD">
        <w:t xml:space="preserve"> spill or splash of potentially infectious material.</w:t>
      </w:r>
    </w:p>
    <w:p w14:paraId="7FFD04AD" w14:textId="110050CD" w:rsidR="00064FF8" w:rsidRPr="00756AB5" w:rsidRDefault="00A44667" w:rsidP="00756AB5">
      <w:pPr>
        <w:pStyle w:val="ListParagraph"/>
        <w:ind w:left="1437" w:hanging="645"/>
      </w:pPr>
      <w:r>
        <w:rPr>
          <w:b/>
        </w:rPr>
        <w:t>2.1</w:t>
      </w:r>
      <w:r w:rsidR="00D957D3">
        <w:rPr>
          <w:b/>
        </w:rPr>
        <w:t>7</w:t>
      </w:r>
      <w:r>
        <w:rPr>
          <w:b/>
        </w:rPr>
        <w:tab/>
      </w:r>
      <w:r w:rsidR="00756AB5" w:rsidRPr="00064FF8">
        <w:t xml:space="preserve">Decontaminate all cultures, stocks, and other potentially infectious materials </w:t>
      </w:r>
      <w:r w:rsidR="00756AB5">
        <w:t xml:space="preserve">(biohazardous waste) </w:t>
      </w:r>
      <w:r w:rsidR="00756AB5" w:rsidRPr="00064FF8">
        <w:t>before dis</w:t>
      </w:r>
      <w:r w:rsidR="00756AB5">
        <w:t xml:space="preserve">posal using an effective method according to the </w:t>
      </w:r>
      <w:r w:rsidR="00756AB5" w:rsidRPr="00A44667">
        <w:t>laboratory’</w:t>
      </w:r>
      <w:r w:rsidR="00756AB5">
        <w:t xml:space="preserve">s </w:t>
      </w:r>
      <w:hyperlink r:id="rId23" w:history="1">
        <w:r w:rsidR="00756AB5" w:rsidRPr="00A97662">
          <w:rPr>
            <w:rStyle w:val="Hyperlink"/>
          </w:rPr>
          <w:t>Biological Waste Disposal Template</w:t>
        </w:r>
      </w:hyperlink>
      <w:r w:rsidR="00756AB5">
        <w:t xml:space="preserve">. </w:t>
      </w:r>
      <w:r w:rsidR="003638FD">
        <w:t xml:space="preserve">Do not pour waste bacterial cultures into sinks. These should be left in the original containers for </w:t>
      </w:r>
      <w:r w:rsidR="00075CE6">
        <w:t xml:space="preserve">disinfection with an appropriate disinfectant or for </w:t>
      </w:r>
      <w:r w:rsidR="003638FD">
        <w:t>sterilization by autoclaving prior to disposal.</w:t>
      </w:r>
      <w:r w:rsidR="00064FF8">
        <w:t xml:space="preserve"> </w:t>
      </w:r>
    </w:p>
    <w:p w14:paraId="28A95CA2" w14:textId="0382EB1C" w:rsidR="00CA5BF6" w:rsidRDefault="00CA5BF6" w:rsidP="00984046">
      <w:pPr>
        <w:pStyle w:val="ListParagraph"/>
        <w:ind w:left="1437" w:hanging="645"/>
      </w:pPr>
      <w:r>
        <w:rPr>
          <w:b/>
        </w:rPr>
        <w:t>2.1</w:t>
      </w:r>
      <w:r w:rsidR="00D957D3">
        <w:rPr>
          <w:b/>
        </w:rPr>
        <w:t>8</w:t>
      </w:r>
      <w:r>
        <w:rPr>
          <w:b/>
        </w:rPr>
        <w:tab/>
      </w:r>
      <w:r w:rsidRPr="00CA5BF6">
        <w:t xml:space="preserve">Spills involving </w:t>
      </w:r>
      <w:r w:rsidR="000E58F5">
        <w:t>bioha</w:t>
      </w:r>
      <w:r w:rsidR="004040E5">
        <w:t>zard</w:t>
      </w:r>
      <w:r w:rsidR="000E58F5">
        <w:t>ous</w:t>
      </w:r>
      <w:r w:rsidR="000E58F5" w:rsidRPr="00CA5BF6">
        <w:t xml:space="preserve"> </w:t>
      </w:r>
      <w:r w:rsidRPr="00CA5BF6">
        <w:t xml:space="preserve">materials must be contained, decontaminated, and cleaned up </w:t>
      </w:r>
      <w:r w:rsidRPr="00315A3F">
        <w:t>by</w:t>
      </w:r>
      <w:r w:rsidR="007E27FB" w:rsidRPr="00315A3F">
        <w:t xml:space="preserve"> the instructor or laboratory</w:t>
      </w:r>
      <w:r w:rsidRPr="00315A3F">
        <w:t xml:space="preserve"> teaching staff</w:t>
      </w:r>
      <w:r w:rsidR="000E58F5">
        <w:t xml:space="preserve"> according to </w:t>
      </w:r>
      <w:r w:rsidR="00DD25AD">
        <w:t xml:space="preserve">the laboratory’s </w:t>
      </w:r>
      <w:hyperlink r:id="rId24" w:history="1">
        <w:r w:rsidR="000E58F5" w:rsidRPr="000E58F5">
          <w:rPr>
            <w:rStyle w:val="Hyperlink"/>
          </w:rPr>
          <w:t>Biological Decontamination and Spill Clean</w:t>
        </w:r>
        <w:r w:rsidR="000E58F5">
          <w:rPr>
            <w:rStyle w:val="Hyperlink"/>
          </w:rPr>
          <w:t>-</w:t>
        </w:r>
        <w:r w:rsidR="000E58F5" w:rsidRPr="000E58F5">
          <w:rPr>
            <w:rStyle w:val="Hyperlink"/>
          </w:rPr>
          <w:t>up</w:t>
        </w:r>
        <w:r w:rsidR="000E58F5">
          <w:rPr>
            <w:rStyle w:val="Hyperlink"/>
          </w:rPr>
          <w:t xml:space="preserve"> Plan</w:t>
        </w:r>
        <w:r w:rsidR="000E58F5" w:rsidRPr="000E58F5">
          <w:rPr>
            <w:rStyle w:val="Hyperlink"/>
          </w:rPr>
          <w:t xml:space="preserve"> Template</w:t>
        </w:r>
      </w:hyperlink>
      <w:r w:rsidRPr="00315A3F">
        <w:t>.</w:t>
      </w:r>
    </w:p>
    <w:p w14:paraId="04536907" w14:textId="77777777" w:rsidR="00F64A9E" w:rsidRDefault="00984046" w:rsidP="00984046">
      <w:pPr>
        <w:pStyle w:val="ListParagraph"/>
        <w:ind w:left="1437" w:hanging="645"/>
      </w:pPr>
      <w:r w:rsidRPr="00984046">
        <w:rPr>
          <w:b/>
        </w:rPr>
        <w:t>2.1</w:t>
      </w:r>
      <w:r w:rsidR="00D957D3">
        <w:rPr>
          <w:b/>
        </w:rPr>
        <w:t>9</w:t>
      </w:r>
      <w:r>
        <w:tab/>
      </w:r>
      <w:r w:rsidR="009F20AF" w:rsidRPr="00B00BDE">
        <w:t>Gas</w:t>
      </w:r>
      <w:r w:rsidR="00E47FE4" w:rsidRPr="00E47FE4">
        <w:t xml:space="preserve"> burners </w:t>
      </w:r>
      <w:r w:rsidR="00F64A9E">
        <w:t xml:space="preserve">and incinerators </w:t>
      </w:r>
      <w:r w:rsidR="007E27FB" w:rsidRPr="00315A3F">
        <w:t>must be</w:t>
      </w:r>
      <w:r w:rsidR="007E27FB">
        <w:t xml:space="preserve"> </w:t>
      </w:r>
      <w:r w:rsidR="00E47FE4" w:rsidRPr="00E47FE4">
        <w:t xml:space="preserve">turned off when not in use. </w:t>
      </w:r>
    </w:p>
    <w:p w14:paraId="0EF0F189" w14:textId="77777777" w:rsidR="00D957D3" w:rsidRDefault="00984046" w:rsidP="00984046">
      <w:pPr>
        <w:pStyle w:val="ListParagraph"/>
        <w:ind w:left="1437" w:hanging="645"/>
      </w:pPr>
      <w:r w:rsidRPr="00984046">
        <w:rPr>
          <w:b/>
        </w:rPr>
        <w:t>2.</w:t>
      </w:r>
      <w:r w:rsidR="00D957D3">
        <w:rPr>
          <w:b/>
        </w:rPr>
        <w:t>20</w:t>
      </w:r>
      <w:r>
        <w:tab/>
      </w:r>
      <w:r w:rsidRPr="00315A3F">
        <w:t xml:space="preserve">You are not permitted to perform any experimental manipulations unless the faculty member or your </w:t>
      </w:r>
      <w:r w:rsidR="007E27FB" w:rsidRPr="00315A3F">
        <w:t>teaching assistant</w:t>
      </w:r>
      <w:r w:rsidRPr="00E47FE4">
        <w:t xml:space="preserve"> is present in the laboratory</w:t>
      </w:r>
      <w:r w:rsidR="007E27FB">
        <w:t xml:space="preserve">. </w:t>
      </w:r>
      <w:r w:rsidR="007E27FB" w:rsidRPr="00315A3F">
        <w:t xml:space="preserve">You </w:t>
      </w:r>
      <w:r w:rsidR="00436574" w:rsidRPr="00315A3F">
        <w:t xml:space="preserve">may </w:t>
      </w:r>
      <w:r w:rsidR="00436574">
        <w:t xml:space="preserve">have access to the laboratory </w:t>
      </w:r>
      <w:r w:rsidR="007E27FB" w:rsidRPr="00315A3F">
        <w:t>only</w:t>
      </w:r>
      <w:r w:rsidR="007E27FB">
        <w:t xml:space="preserve"> </w:t>
      </w:r>
      <w:r w:rsidR="00436574">
        <w:t>during your assigned time</w:t>
      </w:r>
      <w:r w:rsidRPr="00E47FE4">
        <w:t>.</w:t>
      </w:r>
    </w:p>
    <w:p w14:paraId="4C6ECCE4" w14:textId="508237E9" w:rsidR="00984046" w:rsidRDefault="00984046" w:rsidP="00984046">
      <w:pPr>
        <w:pStyle w:val="ListParagraph"/>
        <w:ind w:left="1437" w:hanging="645"/>
      </w:pPr>
      <w:r w:rsidRPr="00984046">
        <w:rPr>
          <w:b/>
        </w:rPr>
        <w:t>2.</w:t>
      </w:r>
      <w:r w:rsidR="00713E72">
        <w:rPr>
          <w:b/>
        </w:rPr>
        <w:t>2</w:t>
      </w:r>
      <w:r w:rsidR="00D957D3">
        <w:rPr>
          <w:b/>
        </w:rPr>
        <w:t>1</w:t>
      </w:r>
      <w:r>
        <w:tab/>
      </w:r>
      <w:r w:rsidRPr="00984046">
        <w:t>Report all incidents to the teaching staff immediately</w:t>
      </w:r>
      <w:r w:rsidR="007611C0">
        <w:t xml:space="preserve"> (e.g.</w:t>
      </w:r>
      <w:r w:rsidR="00112B90">
        <w:t>,</w:t>
      </w:r>
      <w:r w:rsidR="007611C0">
        <w:t xml:space="preserve"> spills, injuries, equipment failure, etc.)</w:t>
      </w:r>
    </w:p>
    <w:p w14:paraId="51B7228A" w14:textId="77777777" w:rsidR="00984046" w:rsidRDefault="00984046" w:rsidP="00984046">
      <w:pPr>
        <w:pStyle w:val="ListParagraph"/>
        <w:ind w:left="1437" w:hanging="645"/>
      </w:pPr>
      <w:r w:rsidRPr="00984046">
        <w:rPr>
          <w:b/>
        </w:rPr>
        <w:t>2.</w:t>
      </w:r>
      <w:r w:rsidR="00713E72">
        <w:rPr>
          <w:b/>
        </w:rPr>
        <w:t>2</w:t>
      </w:r>
      <w:r w:rsidR="00D957D3">
        <w:rPr>
          <w:b/>
        </w:rPr>
        <w:t>2</w:t>
      </w:r>
      <w:r>
        <w:tab/>
      </w:r>
      <w:r w:rsidRPr="00984046">
        <w:t xml:space="preserve">Familiarize yourself with </w:t>
      </w:r>
      <w:r w:rsidR="00B97649">
        <w:t xml:space="preserve">the location and operation of </w:t>
      </w:r>
      <w:r w:rsidRPr="00984046">
        <w:t xml:space="preserve">eye wash/safety </w:t>
      </w:r>
      <w:r w:rsidR="003638FD">
        <w:t>shower</w:t>
      </w:r>
      <w:r w:rsidR="004E490A">
        <w:t>.</w:t>
      </w:r>
      <w:r w:rsidR="003638FD">
        <w:t xml:space="preserve"> </w:t>
      </w:r>
    </w:p>
    <w:p w14:paraId="79B4EE8E" w14:textId="77777777" w:rsidR="003638FD" w:rsidRDefault="003638FD" w:rsidP="00984046">
      <w:pPr>
        <w:pStyle w:val="ListParagraph"/>
        <w:ind w:left="1437" w:hanging="645"/>
      </w:pPr>
      <w:r>
        <w:rPr>
          <w:b/>
        </w:rPr>
        <w:t>2.</w:t>
      </w:r>
      <w:r w:rsidR="00713E72">
        <w:rPr>
          <w:b/>
        </w:rPr>
        <w:t>2</w:t>
      </w:r>
      <w:r w:rsidR="00D957D3">
        <w:rPr>
          <w:b/>
        </w:rPr>
        <w:t>3</w:t>
      </w:r>
      <w:r>
        <w:rPr>
          <w:b/>
        </w:rPr>
        <w:tab/>
      </w:r>
      <w:r w:rsidRPr="003638FD">
        <w:t>Do not work directly on top of your laboratory notebook.</w:t>
      </w:r>
      <w:r w:rsidR="007611C0">
        <w:t xml:space="preserve"> The area for culturing and working with biohazardous agents should be as separate as possible from the area for taking notes.</w:t>
      </w:r>
    </w:p>
    <w:p w14:paraId="2D30C967" w14:textId="77777777" w:rsidR="00984046" w:rsidRDefault="00984046" w:rsidP="00984046">
      <w:pPr>
        <w:pStyle w:val="ListParagraph"/>
        <w:ind w:left="1437" w:hanging="645"/>
      </w:pPr>
    </w:p>
    <w:p w14:paraId="43AB4C29" w14:textId="77777777" w:rsidR="00984046" w:rsidRPr="00984046" w:rsidRDefault="00984046" w:rsidP="00984046">
      <w:pPr>
        <w:pStyle w:val="ListParagraph"/>
        <w:numPr>
          <w:ilvl w:val="0"/>
          <w:numId w:val="13"/>
        </w:numPr>
        <w:rPr>
          <w:b/>
          <w:u w:val="single"/>
        </w:rPr>
      </w:pPr>
      <w:r w:rsidRPr="00984046">
        <w:rPr>
          <w:b/>
          <w:u w:val="single"/>
        </w:rPr>
        <w:t xml:space="preserve">Material Safety Data Sheets (MSDS) and </w:t>
      </w:r>
      <w:r w:rsidR="009F20AF" w:rsidRPr="00B00BDE">
        <w:rPr>
          <w:b/>
          <w:u w:val="single"/>
        </w:rPr>
        <w:t>Minnesota</w:t>
      </w:r>
      <w:r w:rsidR="009F20AF">
        <w:rPr>
          <w:b/>
          <w:u w:val="single"/>
        </w:rPr>
        <w:t xml:space="preserve"> </w:t>
      </w:r>
      <w:r w:rsidRPr="00984046">
        <w:rPr>
          <w:b/>
          <w:u w:val="single"/>
        </w:rPr>
        <w:t xml:space="preserve">Employee Right to Know </w:t>
      </w:r>
      <w:r w:rsidRPr="00B00BDE">
        <w:rPr>
          <w:b/>
          <w:u w:val="single"/>
        </w:rPr>
        <w:t>(</w:t>
      </w:r>
      <w:r w:rsidR="009F20AF" w:rsidRPr="00B00BDE">
        <w:rPr>
          <w:b/>
          <w:u w:val="single"/>
        </w:rPr>
        <w:t>M</w:t>
      </w:r>
      <w:r w:rsidRPr="00B00BDE">
        <w:rPr>
          <w:b/>
          <w:u w:val="single"/>
        </w:rPr>
        <w:t>ERTKA</w:t>
      </w:r>
      <w:r w:rsidRPr="00984046">
        <w:rPr>
          <w:b/>
          <w:u w:val="single"/>
        </w:rPr>
        <w:t>)</w:t>
      </w:r>
    </w:p>
    <w:p w14:paraId="58188EBA" w14:textId="572C7552" w:rsidR="00643969" w:rsidRDefault="00984046" w:rsidP="00165D2A">
      <w:pPr>
        <w:pStyle w:val="ListParagraph"/>
        <w:numPr>
          <w:ilvl w:val="1"/>
          <w:numId w:val="13"/>
        </w:numPr>
      </w:pPr>
      <w:r>
        <w:t xml:space="preserve">As a </w:t>
      </w:r>
      <w:r w:rsidRPr="007D30CF">
        <w:t xml:space="preserve">student, you have a right to know any information about the safety and risks of exposure for any chemical </w:t>
      </w:r>
      <w:r>
        <w:t xml:space="preserve">or biological agent </w:t>
      </w:r>
      <w:r w:rsidRPr="007D30CF">
        <w:t>used or accessible in the laboratory. Material Safety Data Sheets (MSDS) are available for your review if you have a concern. If you have any questions, feel free to contact the instructor.</w:t>
      </w:r>
    </w:p>
    <w:p w14:paraId="4128485E" w14:textId="77777777" w:rsidR="00984046" w:rsidRPr="00E47FE4" w:rsidRDefault="00643969" w:rsidP="00643969">
      <w:r>
        <w:br w:type="page"/>
      </w:r>
      <w:r w:rsidR="00794955" w:rsidRPr="00643969">
        <w:rPr>
          <w:b/>
          <w:u w:val="single"/>
        </w:rPr>
        <w:lastRenderedPageBreak/>
        <w:t xml:space="preserve">Appendix 1: Sample </w:t>
      </w:r>
      <w:r w:rsidR="00B61E59">
        <w:rPr>
          <w:b/>
          <w:u w:val="single"/>
        </w:rPr>
        <w:t>Microbiology T</w:t>
      </w:r>
      <w:r w:rsidR="00F64A9E">
        <w:rPr>
          <w:b/>
          <w:u w:val="single"/>
        </w:rPr>
        <w:t>ea</w:t>
      </w:r>
      <w:r w:rsidR="00B61E59">
        <w:rPr>
          <w:b/>
          <w:u w:val="single"/>
        </w:rPr>
        <w:t xml:space="preserve">ching Lab </w:t>
      </w:r>
      <w:r w:rsidR="00794955" w:rsidRPr="00643969">
        <w:rPr>
          <w:b/>
          <w:u w:val="single"/>
        </w:rPr>
        <w:t>S</w:t>
      </w:r>
      <w:r w:rsidRPr="00643969">
        <w:rPr>
          <w:b/>
          <w:u w:val="single"/>
        </w:rPr>
        <w:t xml:space="preserve">tandard </w:t>
      </w:r>
      <w:r w:rsidR="00794955" w:rsidRPr="00643969">
        <w:rPr>
          <w:b/>
          <w:u w:val="single"/>
        </w:rPr>
        <w:t>O</w:t>
      </w:r>
      <w:r w:rsidRPr="00643969">
        <w:rPr>
          <w:b/>
          <w:u w:val="single"/>
        </w:rPr>
        <w:t xml:space="preserve">perating </w:t>
      </w:r>
      <w:r w:rsidR="00794955" w:rsidRPr="00643969">
        <w:rPr>
          <w:b/>
          <w:u w:val="single"/>
        </w:rPr>
        <w:t>P</w:t>
      </w:r>
      <w:r w:rsidRPr="00643969">
        <w:rPr>
          <w:b/>
          <w:u w:val="single"/>
        </w:rPr>
        <w:t>rocedure T</w:t>
      </w:r>
      <w:r w:rsidR="00794955" w:rsidRPr="00643969">
        <w:rPr>
          <w:b/>
          <w:u w:val="single"/>
        </w:rPr>
        <w:t>emplate</w:t>
      </w:r>
    </w:p>
    <w:p w14:paraId="416D0CF9" w14:textId="77777777" w:rsidR="0001454D" w:rsidRPr="0001454D" w:rsidRDefault="00643969" w:rsidP="0001454D">
      <w:pPr>
        <w:spacing w:after="0" w:line="240" w:lineRule="auto"/>
        <w:jc w:val="center"/>
        <w:rPr>
          <w:rFonts w:ascii="Times New Roman" w:eastAsia="Times New Roman" w:hAnsi="Times New Roman" w:cs="Times New Roman"/>
          <w:b/>
          <w:sz w:val="28"/>
          <w:szCs w:val="24"/>
        </w:rPr>
      </w:pPr>
      <w:r>
        <w:rPr>
          <w:rFonts w:ascii="Times New Roman" w:eastAsia="Times New Roman" w:hAnsi="Times New Roman" w:cs="Times New Roman"/>
          <w:b/>
          <w:sz w:val="28"/>
          <w:szCs w:val="24"/>
        </w:rPr>
        <w:t>Microbiology Teaching Lab</w:t>
      </w:r>
      <w:r w:rsidR="0001454D" w:rsidRPr="0001454D">
        <w:rPr>
          <w:rFonts w:ascii="Times New Roman" w:eastAsia="Times New Roman" w:hAnsi="Times New Roman" w:cs="Times New Roman"/>
          <w:b/>
          <w:sz w:val="28"/>
          <w:szCs w:val="24"/>
        </w:rPr>
        <w:t xml:space="preserve"> Standard Operating Procedure Template</w:t>
      </w:r>
    </w:p>
    <w:p w14:paraId="0F978999" w14:textId="77777777" w:rsidR="0001454D" w:rsidRPr="0001454D" w:rsidRDefault="0001454D" w:rsidP="0001454D">
      <w:pPr>
        <w:spacing w:after="0" w:line="240" w:lineRule="auto"/>
        <w:rPr>
          <w:rFonts w:ascii="Times New Roman" w:eastAsia="Times New Roman" w:hAnsi="Times New Roman" w:cs="Times New Roman"/>
          <w:sz w:val="20"/>
          <w:szCs w:val="20"/>
        </w:rPr>
      </w:pPr>
      <w:r w:rsidRPr="0001454D">
        <w:rPr>
          <w:rFonts w:ascii="Times New Roman" w:eastAsia="Times New Roman" w:hAnsi="Times New Roman" w:cs="Times New Roman"/>
          <w:b/>
          <w:sz w:val="20"/>
          <w:szCs w:val="20"/>
        </w:rPr>
        <w:t xml:space="preserve">Note: </w:t>
      </w:r>
      <w:r w:rsidR="00643969">
        <w:rPr>
          <w:rFonts w:ascii="Times New Roman" w:eastAsia="Times New Roman" w:hAnsi="Times New Roman" w:cs="Times New Roman"/>
          <w:sz w:val="20"/>
          <w:szCs w:val="20"/>
        </w:rPr>
        <w:t xml:space="preserve">One </w:t>
      </w:r>
      <w:r w:rsidRPr="0001454D">
        <w:rPr>
          <w:rFonts w:ascii="Times New Roman" w:eastAsia="Times New Roman" w:hAnsi="Times New Roman" w:cs="Times New Roman"/>
          <w:sz w:val="20"/>
          <w:szCs w:val="20"/>
        </w:rPr>
        <w:t>SOP can be used for more than one experimental protocol if the materials/</w:t>
      </w:r>
      <w:r>
        <w:rPr>
          <w:rFonts w:ascii="Times New Roman" w:eastAsia="Times New Roman" w:hAnsi="Times New Roman" w:cs="Times New Roman"/>
          <w:sz w:val="20"/>
          <w:szCs w:val="20"/>
        </w:rPr>
        <w:t xml:space="preserve">equipment </w:t>
      </w:r>
      <w:r w:rsidRPr="0001454D">
        <w:rPr>
          <w:rFonts w:ascii="Times New Roman" w:eastAsia="Times New Roman" w:hAnsi="Times New Roman" w:cs="Times New Roman"/>
          <w:sz w:val="20"/>
          <w:szCs w:val="20"/>
        </w:rPr>
        <w:t>being used and potential hazards and protective measures are the same.</w:t>
      </w:r>
    </w:p>
    <w:p w14:paraId="43865D97" w14:textId="77777777" w:rsidR="0001454D" w:rsidRPr="0001454D" w:rsidRDefault="0001454D" w:rsidP="0001454D">
      <w:pPr>
        <w:spacing w:after="0" w:line="240" w:lineRule="auto"/>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8"/>
      </w:tblGrid>
      <w:tr w:rsidR="0001454D" w:rsidRPr="00571D13" w14:paraId="56D00401" w14:textId="77777777">
        <w:tc>
          <w:tcPr>
            <w:tcW w:w="9828" w:type="dxa"/>
            <w:shd w:val="clear" w:color="auto" w:fill="auto"/>
          </w:tcPr>
          <w:p w14:paraId="14C14DBD" w14:textId="77777777" w:rsidR="0001454D" w:rsidRPr="006D2A32" w:rsidRDefault="0001454D" w:rsidP="0001454D">
            <w:pPr>
              <w:spacing w:after="0" w:line="240" w:lineRule="auto"/>
              <w:rPr>
                <w:rFonts w:ascii="Times New Roman" w:eastAsia="Times New Roman" w:hAnsi="Times New Roman" w:cs="Times New Roman"/>
              </w:rPr>
            </w:pPr>
            <w:r w:rsidRPr="006D2A32">
              <w:rPr>
                <w:rFonts w:ascii="Times New Roman" w:eastAsia="Times New Roman" w:hAnsi="Times New Roman" w:cs="Times New Roman"/>
                <w:b/>
              </w:rPr>
              <w:t xml:space="preserve">Title or Type of Procedure:   </w:t>
            </w:r>
          </w:p>
        </w:tc>
      </w:tr>
    </w:tbl>
    <w:p w14:paraId="05368AFC" w14:textId="77777777" w:rsidR="0001454D" w:rsidRPr="006D2A32" w:rsidRDefault="0001454D" w:rsidP="0001454D">
      <w:pPr>
        <w:spacing w:after="0" w:line="240" w:lineRule="auto"/>
        <w:rPr>
          <w:rFonts w:ascii="Times New Roman" w:eastAsia="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8"/>
      </w:tblGrid>
      <w:tr w:rsidR="0001454D" w:rsidRPr="00571D13" w14:paraId="4BC9EC77" w14:textId="77777777">
        <w:tc>
          <w:tcPr>
            <w:tcW w:w="9828" w:type="dxa"/>
            <w:shd w:val="clear" w:color="auto" w:fill="auto"/>
          </w:tcPr>
          <w:p w14:paraId="187E9940" w14:textId="47316420" w:rsidR="0001454D" w:rsidRPr="006D2A32" w:rsidRDefault="00F50525" w:rsidP="0001454D">
            <w:pPr>
              <w:spacing w:after="0" w:line="240" w:lineRule="auto"/>
              <w:rPr>
                <w:rFonts w:ascii="Times New Roman" w:eastAsia="Times New Roman" w:hAnsi="Times New Roman" w:cs="Times New Roman"/>
              </w:rPr>
            </w:pPr>
            <w:r w:rsidRPr="006D2A32">
              <w:rPr>
                <w:rFonts w:ascii="Times New Roman" w:eastAsia="Times New Roman" w:hAnsi="Times New Roman" w:cs="Times New Roman"/>
                <w:b/>
              </w:rPr>
              <w:t>Course Director:</w:t>
            </w:r>
            <w:r w:rsidR="0001454D" w:rsidRPr="006D2A32">
              <w:rPr>
                <w:rFonts w:ascii="Times New Roman" w:eastAsia="Times New Roman" w:hAnsi="Times New Roman" w:cs="Times New Roman"/>
                <w:b/>
              </w:rPr>
              <w:t xml:space="preserve">                </w:t>
            </w:r>
            <w:r w:rsidR="0001454D" w:rsidRPr="006D2A32">
              <w:rPr>
                <w:rFonts w:ascii="Times New Roman" w:eastAsia="Times New Roman" w:hAnsi="Times New Roman" w:cs="Times New Roman"/>
                <w:b/>
              </w:rPr>
              <w:tab/>
            </w:r>
            <w:r w:rsidR="0001454D" w:rsidRPr="006D2A32">
              <w:rPr>
                <w:rFonts w:ascii="Times New Roman" w:eastAsia="Times New Roman" w:hAnsi="Times New Roman" w:cs="Times New Roman"/>
                <w:b/>
              </w:rPr>
              <w:tab/>
            </w:r>
            <w:r w:rsidR="0001454D" w:rsidRPr="006D2A32">
              <w:rPr>
                <w:rFonts w:ascii="Times New Roman" w:eastAsia="Times New Roman" w:hAnsi="Times New Roman" w:cs="Times New Roman"/>
                <w:b/>
              </w:rPr>
              <w:tab/>
              <w:t xml:space="preserve">               Lab Location:</w:t>
            </w:r>
          </w:p>
        </w:tc>
      </w:tr>
    </w:tbl>
    <w:p w14:paraId="1C815E42" w14:textId="77777777" w:rsidR="0001454D" w:rsidRPr="006D2A32" w:rsidRDefault="0001454D" w:rsidP="0001454D">
      <w:pPr>
        <w:spacing w:after="0" w:line="240" w:lineRule="auto"/>
        <w:rPr>
          <w:rFonts w:ascii="Times New Roman" w:eastAsia="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8"/>
      </w:tblGrid>
      <w:tr w:rsidR="0001454D" w:rsidRPr="00571D13" w14:paraId="56E32CB4" w14:textId="77777777">
        <w:tc>
          <w:tcPr>
            <w:tcW w:w="9828" w:type="dxa"/>
            <w:shd w:val="clear" w:color="auto" w:fill="auto"/>
          </w:tcPr>
          <w:p w14:paraId="2A09D954" w14:textId="77777777" w:rsidR="0001454D" w:rsidRPr="006D2A32" w:rsidRDefault="0001454D" w:rsidP="0001454D">
            <w:pPr>
              <w:spacing w:after="0" w:line="240" w:lineRule="auto"/>
              <w:rPr>
                <w:rFonts w:ascii="Times New Roman" w:eastAsia="Times New Roman" w:hAnsi="Times New Roman" w:cs="Times New Roman"/>
              </w:rPr>
            </w:pPr>
            <w:r w:rsidRPr="006D2A32">
              <w:rPr>
                <w:rFonts w:ascii="Times New Roman" w:eastAsia="Times New Roman" w:hAnsi="Times New Roman" w:cs="Times New Roman"/>
                <w:b/>
              </w:rPr>
              <w:t>Original Issue Date:</w:t>
            </w:r>
            <w:r w:rsidRPr="006D2A32">
              <w:rPr>
                <w:rFonts w:ascii="Times New Roman" w:eastAsia="Times New Roman" w:hAnsi="Times New Roman" w:cs="Times New Roman"/>
              </w:rPr>
              <w:tab/>
            </w:r>
            <w:r w:rsidRPr="006D2A32">
              <w:rPr>
                <w:rFonts w:ascii="Times New Roman" w:eastAsia="Times New Roman" w:hAnsi="Times New Roman" w:cs="Times New Roman"/>
              </w:rPr>
              <w:tab/>
            </w:r>
            <w:r w:rsidRPr="006D2A32">
              <w:rPr>
                <w:rFonts w:ascii="Times New Roman" w:eastAsia="Times New Roman" w:hAnsi="Times New Roman" w:cs="Times New Roman"/>
              </w:rPr>
              <w:tab/>
              <w:t xml:space="preserve">    </w:t>
            </w:r>
            <w:r w:rsidRPr="006D2A32">
              <w:rPr>
                <w:rFonts w:ascii="Times New Roman" w:eastAsia="Times New Roman" w:hAnsi="Times New Roman" w:cs="Times New Roman"/>
                <w:b/>
              </w:rPr>
              <w:t>Revision Date:</w:t>
            </w:r>
          </w:p>
        </w:tc>
      </w:tr>
    </w:tbl>
    <w:p w14:paraId="6436D047" w14:textId="77777777" w:rsidR="0001454D" w:rsidRPr="006D2A32" w:rsidRDefault="0001454D" w:rsidP="0001454D">
      <w:pPr>
        <w:spacing w:after="0" w:line="240" w:lineRule="auto"/>
        <w:rPr>
          <w:rFonts w:ascii="Times New Roman" w:eastAsia="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8"/>
      </w:tblGrid>
      <w:tr w:rsidR="0001454D" w:rsidRPr="00571D13" w14:paraId="5CF2C297" w14:textId="77777777">
        <w:tc>
          <w:tcPr>
            <w:tcW w:w="9828" w:type="dxa"/>
            <w:shd w:val="clear" w:color="auto" w:fill="auto"/>
          </w:tcPr>
          <w:p w14:paraId="25E11A4C" w14:textId="77777777" w:rsidR="0001454D" w:rsidRPr="006D2A32" w:rsidRDefault="0001454D" w:rsidP="0001454D">
            <w:pPr>
              <w:spacing w:after="0" w:line="240" w:lineRule="auto"/>
              <w:rPr>
                <w:rFonts w:ascii="Times New Roman" w:eastAsia="Times New Roman" w:hAnsi="Times New Roman" w:cs="Times New Roman"/>
                <w:b/>
              </w:rPr>
            </w:pPr>
            <w:r w:rsidRPr="006D2A32">
              <w:rPr>
                <w:rFonts w:ascii="Times New Roman" w:eastAsia="Times New Roman" w:hAnsi="Times New Roman" w:cs="Times New Roman"/>
                <w:b/>
              </w:rPr>
              <w:t>Prepared By:</w:t>
            </w:r>
            <w:r w:rsidRPr="006D2A32">
              <w:rPr>
                <w:rFonts w:ascii="Times New Roman" w:eastAsia="Times New Roman" w:hAnsi="Times New Roman" w:cs="Times New Roman"/>
                <w:b/>
              </w:rPr>
              <w:tab/>
              <w:t xml:space="preserve">        </w:t>
            </w:r>
            <w:r w:rsidRPr="006D2A32">
              <w:rPr>
                <w:rFonts w:ascii="Times New Roman" w:eastAsia="Times New Roman" w:hAnsi="Times New Roman" w:cs="Times New Roman"/>
                <w:b/>
              </w:rPr>
              <w:tab/>
            </w:r>
            <w:r w:rsidRPr="006D2A32">
              <w:rPr>
                <w:rFonts w:ascii="Times New Roman" w:eastAsia="Times New Roman" w:hAnsi="Times New Roman" w:cs="Times New Roman"/>
                <w:b/>
              </w:rPr>
              <w:tab/>
            </w:r>
            <w:r w:rsidRPr="006D2A32">
              <w:rPr>
                <w:rFonts w:ascii="Times New Roman" w:eastAsia="Times New Roman" w:hAnsi="Times New Roman" w:cs="Times New Roman"/>
                <w:b/>
              </w:rPr>
              <w:tab/>
              <w:t xml:space="preserve">   Approval Signature:</w:t>
            </w:r>
          </w:p>
          <w:p w14:paraId="47BA9BAB" w14:textId="77777777" w:rsidR="0001454D" w:rsidRPr="006D2A32" w:rsidRDefault="0001454D" w:rsidP="0001454D">
            <w:pPr>
              <w:spacing w:after="0" w:line="240" w:lineRule="auto"/>
              <w:rPr>
                <w:rFonts w:ascii="Times New Roman" w:eastAsia="Times New Roman" w:hAnsi="Times New Roman" w:cs="Times New Roman"/>
              </w:rPr>
            </w:pPr>
            <w:r w:rsidRPr="006D2A32">
              <w:rPr>
                <w:rFonts w:ascii="Times New Roman" w:eastAsia="Times New Roman" w:hAnsi="Times New Roman" w:cs="Times New Roman"/>
                <w:b/>
              </w:rPr>
              <w:tab/>
            </w:r>
            <w:r w:rsidRPr="006D2A32">
              <w:rPr>
                <w:rFonts w:ascii="Times New Roman" w:eastAsia="Times New Roman" w:hAnsi="Times New Roman" w:cs="Times New Roman"/>
                <w:b/>
              </w:rPr>
              <w:tab/>
            </w:r>
            <w:r w:rsidRPr="006D2A32">
              <w:rPr>
                <w:rFonts w:ascii="Times New Roman" w:eastAsia="Times New Roman" w:hAnsi="Times New Roman" w:cs="Times New Roman"/>
                <w:b/>
              </w:rPr>
              <w:tab/>
            </w:r>
            <w:r w:rsidRPr="006D2A32">
              <w:rPr>
                <w:rFonts w:ascii="Times New Roman" w:eastAsia="Times New Roman" w:hAnsi="Times New Roman" w:cs="Times New Roman"/>
                <w:b/>
              </w:rPr>
              <w:tab/>
            </w:r>
            <w:r w:rsidRPr="006D2A32">
              <w:rPr>
                <w:rFonts w:ascii="Times New Roman" w:eastAsia="Times New Roman" w:hAnsi="Times New Roman" w:cs="Times New Roman"/>
                <w:b/>
              </w:rPr>
              <w:tab/>
            </w:r>
            <w:r w:rsidRPr="006D2A32">
              <w:rPr>
                <w:rFonts w:ascii="Times New Roman" w:eastAsia="Times New Roman" w:hAnsi="Times New Roman" w:cs="Times New Roman"/>
                <w:b/>
                <w:i/>
              </w:rPr>
              <w:t xml:space="preserve">   </w:t>
            </w:r>
            <w:r w:rsidRPr="006D2A32">
              <w:rPr>
                <w:rFonts w:ascii="Times New Roman" w:eastAsia="Times New Roman" w:hAnsi="Times New Roman" w:cs="Times New Roman"/>
                <w:i/>
              </w:rPr>
              <w:t>(if required by lab supervisor)</w:t>
            </w:r>
          </w:p>
        </w:tc>
      </w:tr>
    </w:tbl>
    <w:p w14:paraId="68200208" w14:textId="77777777" w:rsidR="0001454D" w:rsidRPr="006D2A32" w:rsidRDefault="0001454D" w:rsidP="0001454D">
      <w:pPr>
        <w:spacing w:after="0" w:line="240" w:lineRule="auto"/>
        <w:rPr>
          <w:rFonts w:ascii="Times New Roman" w:eastAsia="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8"/>
      </w:tblGrid>
      <w:tr w:rsidR="0001454D" w:rsidRPr="00571D13" w14:paraId="27BDD72C" w14:textId="77777777">
        <w:tc>
          <w:tcPr>
            <w:tcW w:w="9828" w:type="dxa"/>
            <w:shd w:val="clear" w:color="auto" w:fill="auto"/>
          </w:tcPr>
          <w:p w14:paraId="2EFACB51" w14:textId="268B6F54" w:rsidR="0001454D" w:rsidRPr="006D2A32" w:rsidRDefault="0001454D" w:rsidP="0001454D">
            <w:pPr>
              <w:tabs>
                <w:tab w:val="left" w:pos="720"/>
                <w:tab w:val="center" w:pos="4320"/>
                <w:tab w:val="right" w:pos="8640"/>
              </w:tabs>
              <w:spacing w:after="0" w:line="240" w:lineRule="auto"/>
              <w:rPr>
                <w:rFonts w:ascii="Times New Roman" w:eastAsia="Times New Roman" w:hAnsi="Times New Roman" w:cs="Times New Roman"/>
                <w:b/>
                <w:i/>
              </w:rPr>
            </w:pPr>
            <w:r w:rsidRPr="006D2A32">
              <w:rPr>
                <w:rFonts w:ascii="Times New Roman" w:eastAsia="Times New Roman" w:hAnsi="Times New Roman" w:cs="Times New Roman"/>
                <w:b/>
              </w:rPr>
              <w:t xml:space="preserve">Procedural Materials and Methods: </w:t>
            </w:r>
            <w:r w:rsidR="00112B90" w:rsidRPr="00112B90">
              <w:rPr>
                <w:rFonts w:ascii="Times New Roman" w:eastAsia="Times New Roman" w:hAnsi="Times New Roman" w:cs="Times New Roman"/>
                <w:i/>
              </w:rPr>
              <w:t>(Provide the step-by-step procedures for the experiments)</w:t>
            </w:r>
          </w:p>
          <w:p w14:paraId="6656B72B" w14:textId="77777777" w:rsidR="0001454D" w:rsidRPr="006D2A32" w:rsidRDefault="0001454D" w:rsidP="0001454D">
            <w:pPr>
              <w:spacing w:after="0" w:line="240" w:lineRule="auto"/>
              <w:rPr>
                <w:rFonts w:ascii="Times New Roman" w:eastAsia="Times New Roman" w:hAnsi="Times New Roman" w:cs="Times New Roman"/>
              </w:rPr>
            </w:pPr>
          </w:p>
        </w:tc>
      </w:tr>
    </w:tbl>
    <w:p w14:paraId="38F471B3" w14:textId="77777777" w:rsidR="0001454D" w:rsidRPr="006D2A32" w:rsidRDefault="0001454D" w:rsidP="0001454D">
      <w:pPr>
        <w:spacing w:after="0" w:line="240" w:lineRule="auto"/>
        <w:rPr>
          <w:rFonts w:ascii="Times New Roman" w:eastAsia="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28"/>
      </w:tblGrid>
      <w:tr w:rsidR="0001454D" w:rsidRPr="00571D13" w14:paraId="4CF86A52" w14:textId="77777777" w:rsidTr="006D2A32">
        <w:tc>
          <w:tcPr>
            <w:tcW w:w="9828" w:type="dxa"/>
            <w:shd w:val="clear" w:color="auto" w:fill="auto"/>
          </w:tcPr>
          <w:p w14:paraId="14BABB25" w14:textId="36FE6507" w:rsidR="0001454D" w:rsidRPr="006D2A32" w:rsidRDefault="0001454D" w:rsidP="0001454D">
            <w:pPr>
              <w:spacing w:after="0" w:line="240" w:lineRule="auto"/>
              <w:rPr>
                <w:rFonts w:ascii="Times New Roman" w:eastAsia="Times New Roman" w:hAnsi="Times New Roman" w:cs="Times New Roman"/>
                <w:b/>
                <w:i/>
              </w:rPr>
            </w:pPr>
            <w:r w:rsidRPr="006D2A32">
              <w:rPr>
                <w:rFonts w:ascii="Times New Roman" w:eastAsia="Times New Roman" w:hAnsi="Times New Roman" w:cs="Times New Roman"/>
                <w:b/>
              </w:rPr>
              <w:t xml:space="preserve">Hazard Identification and Risk of Exposure to the Hazards: </w:t>
            </w:r>
            <w:r w:rsidR="00112B90" w:rsidRPr="00112B90">
              <w:rPr>
                <w:rFonts w:ascii="Times New Roman" w:eastAsia="Times New Roman" w:hAnsi="Times New Roman" w:cs="Times New Roman"/>
                <w:i/>
                <w:noProof/>
              </w:rPr>
              <w:drawing>
                <wp:inline distT="0" distB="0" distL="0" distR="0" wp14:anchorId="4C69F3F1" wp14:editId="4A519643">
                  <wp:extent cx="6673850" cy="895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6673850" cy="895350"/>
                          </a:xfrm>
                          <a:prstGeom prst="rect">
                            <a:avLst/>
                          </a:prstGeom>
                          <a:noFill/>
                          <a:ln>
                            <a:noFill/>
                          </a:ln>
                        </pic:spPr>
                      </pic:pic>
                    </a:graphicData>
                  </a:graphic>
                </wp:inline>
              </w:drawing>
            </w:r>
          </w:p>
          <w:p w14:paraId="5AAA291F" w14:textId="77777777" w:rsidR="0001454D" w:rsidRPr="006D2A32" w:rsidRDefault="0001454D" w:rsidP="0001454D">
            <w:pPr>
              <w:spacing w:after="0" w:line="240" w:lineRule="auto"/>
              <w:rPr>
                <w:rFonts w:ascii="Times New Roman" w:eastAsia="Times New Roman" w:hAnsi="Times New Roman" w:cs="Times New Roman"/>
              </w:rPr>
            </w:pPr>
          </w:p>
        </w:tc>
      </w:tr>
    </w:tbl>
    <w:p w14:paraId="7113A061" w14:textId="77777777" w:rsidR="0001454D" w:rsidRPr="006D2A32" w:rsidRDefault="0001454D" w:rsidP="0001454D">
      <w:pPr>
        <w:spacing w:after="0" w:line="240" w:lineRule="auto"/>
        <w:rPr>
          <w:rFonts w:ascii="Times New Roman" w:eastAsia="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8"/>
      </w:tblGrid>
      <w:tr w:rsidR="0001454D" w:rsidRPr="00571D13" w14:paraId="0DCA518E" w14:textId="77777777">
        <w:tc>
          <w:tcPr>
            <w:tcW w:w="9828" w:type="dxa"/>
            <w:shd w:val="clear" w:color="auto" w:fill="auto"/>
          </w:tcPr>
          <w:p w14:paraId="2B029197" w14:textId="77777777" w:rsidR="00112B90" w:rsidRDefault="0001454D" w:rsidP="0001454D">
            <w:pPr>
              <w:spacing w:after="0" w:line="240" w:lineRule="auto"/>
              <w:rPr>
                <w:rFonts w:ascii="Times New Roman" w:eastAsia="Times New Roman" w:hAnsi="Times New Roman" w:cs="Times New Roman"/>
                <w:b/>
              </w:rPr>
            </w:pPr>
            <w:r w:rsidRPr="006D2A32">
              <w:rPr>
                <w:rFonts w:ascii="Times New Roman" w:eastAsia="Times New Roman" w:hAnsi="Times New Roman" w:cs="Times New Roman"/>
                <w:b/>
              </w:rPr>
              <w:t xml:space="preserve">Exposure Controls Specific to Above Risk of Exposure: </w:t>
            </w:r>
          </w:p>
          <w:p w14:paraId="06339311" w14:textId="77777777" w:rsidR="00112B90" w:rsidRPr="00112B90" w:rsidRDefault="00112B90" w:rsidP="00112B90">
            <w:pPr>
              <w:numPr>
                <w:ilvl w:val="0"/>
                <w:numId w:val="18"/>
              </w:numPr>
              <w:spacing w:after="0" w:line="240" w:lineRule="auto"/>
              <w:ind w:left="360"/>
              <w:rPr>
                <w:rFonts w:ascii="Times New Roman" w:eastAsia="Times New Roman" w:hAnsi="Times New Roman" w:cs="Times New Roman"/>
                <w:sz w:val="24"/>
                <w:szCs w:val="24"/>
              </w:rPr>
            </w:pPr>
            <w:r w:rsidRPr="00112B90">
              <w:rPr>
                <w:rFonts w:ascii="Times New Roman" w:eastAsia="Times New Roman" w:hAnsi="Times New Roman" w:cs="Times New Roman"/>
                <w:sz w:val="24"/>
                <w:szCs w:val="24"/>
              </w:rPr>
              <w:t>Describe administrative controls (</w:t>
            </w:r>
            <w:proofErr w:type="gramStart"/>
            <w:r w:rsidRPr="00112B90">
              <w:rPr>
                <w:rFonts w:ascii="Times New Roman" w:eastAsia="Times New Roman" w:hAnsi="Times New Roman" w:cs="Times New Roman"/>
                <w:sz w:val="24"/>
                <w:szCs w:val="24"/>
              </w:rPr>
              <w:t>e.g.</w:t>
            </w:r>
            <w:proofErr w:type="gramEnd"/>
            <w:r w:rsidRPr="00112B90">
              <w:rPr>
                <w:rFonts w:ascii="Times New Roman" w:eastAsia="Times New Roman" w:hAnsi="Times New Roman" w:cs="Times New Roman"/>
                <w:sz w:val="24"/>
                <w:szCs w:val="24"/>
              </w:rPr>
              <w:t xml:space="preserve"> required biosafety training, SOP, etc.):</w:t>
            </w:r>
          </w:p>
          <w:p w14:paraId="039DA442" w14:textId="77777777" w:rsidR="00112B90" w:rsidRPr="00112B90" w:rsidRDefault="00112B90" w:rsidP="00112B90">
            <w:pPr>
              <w:spacing w:after="0" w:line="240" w:lineRule="auto"/>
              <w:rPr>
                <w:rFonts w:ascii="Times New Roman" w:eastAsia="Times New Roman" w:hAnsi="Times New Roman" w:cs="Times New Roman"/>
                <w:sz w:val="24"/>
                <w:szCs w:val="24"/>
              </w:rPr>
            </w:pPr>
          </w:p>
          <w:p w14:paraId="51B32A7A" w14:textId="77777777" w:rsidR="00112B90" w:rsidRPr="00112B90" w:rsidRDefault="00112B90" w:rsidP="00112B90">
            <w:pPr>
              <w:numPr>
                <w:ilvl w:val="0"/>
                <w:numId w:val="18"/>
              </w:numPr>
              <w:spacing w:after="0" w:line="240" w:lineRule="auto"/>
              <w:ind w:left="360"/>
              <w:rPr>
                <w:rFonts w:ascii="Times New Roman" w:eastAsia="Times New Roman" w:hAnsi="Times New Roman" w:cs="Times New Roman"/>
                <w:b/>
                <w:sz w:val="24"/>
                <w:szCs w:val="24"/>
              </w:rPr>
            </w:pPr>
            <w:r w:rsidRPr="00112B90">
              <w:rPr>
                <w:rFonts w:ascii="Times New Roman" w:eastAsia="Times New Roman" w:hAnsi="Times New Roman" w:cs="Times New Roman"/>
                <w:sz w:val="24"/>
                <w:szCs w:val="24"/>
              </w:rPr>
              <w:t>Describe the engineering controls (</w:t>
            </w:r>
            <w:proofErr w:type="gramStart"/>
            <w:r w:rsidRPr="00112B90">
              <w:rPr>
                <w:rFonts w:ascii="Times New Roman" w:eastAsia="Times New Roman" w:hAnsi="Times New Roman" w:cs="Times New Roman"/>
                <w:sz w:val="24"/>
                <w:szCs w:val="24"/>
              </w:rPr>
              <w:t>e.g.</w:t>
            </w:r>
            <w:proofErr w:type="gramEnd"/>
            <w:r w:rsidRPr="00112B90">
              <w:rPr>
                <w:rFonts w:ascii="Times New Roman" w:eastAsia="Times New Roman" w:hAnsi="Times New Roman" w:cs="Times New Roman"/>
                <w:sz w:val="24"/>
                <w:szCs w:val="24"/>
              </w:rPr>
              <w:t xml:space="preserve"> biological safety cabinet, centrifuge secondary containment, sharps injury prevention, etc.):</w:t>
            </w:r>
          </w:p>
          <w:p w14:paraId="6171747E" w14:textId="77777777" w:rsidR="00112B90" w:rsidRPr="00112B90" w:rsidRDefault="00112B90" w:rsidP="00112B90">
            <w:pPr>
              <w:spacing w:after="0" w:line="240" w:lineRule="auto"/>
              <w:rPr>
                <w:rFonts w:ascii="Times New Roman" w:eastAsia="Times New Roman" w:hAnsi="Times New Roman" w:cs="Times New Roman"/>
                <w:b/>
                <w:sz w:val="24"/>
                <w:szCs w:val="24"/>
              </w:rPr>
            </w:pPr>
          </w:p>
          <w:p w14:paraId="588EEE5F" w14:textId="77777777" w:rsidR="00112B90" w:rsidRPr="00112B90" w:rsidRDefault="00112B90" w:rsidP="00112B90">
            <w:pPr>
              <w:numPr>
                <w:ilvl w:val="0"/>
                <w:numId w:val="18"/>
              </w:numPr>
              <w:spacing w:after="0" w:line="240" w:lineRule="auto"/>
              <w:ind w:left="360"/>
              <w:rPr>
                <w:rFonts w:ascii="Times New Roman" w:eastAsia="Times New Roman" w:hAnsi="Times New Roman" w:cs="Times New Roman"/>
                <w:b/>
                <w:sz w:val="24"/>
                <w:szCs w:val="24"/>
              </w:rPr>
            </w:pPr>
            <w:r w:rsidRPr="00112B90">
              <w:rPr>
                <w:rFonts w:ascii="Times New Roman" w:eastAsia="Times New Roman" w:hAnsi="Times New Roman" w:cs="Times New Roman"/>
                <w:sz w:val="24"/>
                <w:szCs w:val="24"/>
              </w:rPr>
              <w:t>Describe the Personal Protective Equipment:</w:t>
            </w:r>
          </w:p>
          <w:p w14:paraId="7E5BA23A" w14:textId="77777777" w:rsidR="00112B90" w:rsidRPr="00112B90" w:rsidRDefault="00112B90" w:rsidP="00112B90">
            <w:pPr>
              <w:spacing w:after="0" w:line="240" w:lineRule="auto"/>
              <w:rPr>
                <w:rFonts w:ascii="Times New Roman" w:eastAsia="Times New Roman" w:hAnsi="Times New Roman" w:cs="Times New Roman"/>
                <w:b/>
                <w:sz w:val="24"/>
                <w:szCs w:val="24"/>
              </w:rPr>
            </w:pPr>
          </w:p>
          <w:p w14:paraId="1C6B849B" w14:textId="77777777" w:rsidR="00112B90" w:rsidRPr="00112B90" w:rsidRDefault="00112B90" w:rsidP="00112B90">
            <w:pPr>
              <w:numPr>
                <w:ilvl w:val="0"/>
                <w:numId w:val="18"/>
              </w:numPr>
              <w:spacing w:after="0" w:line="240" w:lineRule="auto"/>
              <w:ind w:left="360"/>
              <w:rPr>
                <w:rFonts w:ascii="Times New Roman" w:eastAsia="Times New Roman" w:hAnsi="Times New Roman" w:cs="Times New Roman"/>
                <w:sz w:val="24"/>
                <w:szCs w:val="24"/>
              </w:rPr>
            </w:pPr>
            <w:r w:rsidRPr="00112B90">
              <w:rPr>
                <w:rFonts w:ascii="Times New Roman" w:eastAsia="Times New Roman" w:hAnsi="Times New Roman" w:cs="Times New Roman"/>
                <w:sz w:val="24"/>
                <w:szCs w:val="24"/>
              </w:rPr>
              <w:t>Describe work practices control (</w:t>
            </w:r>
            <w:proofErr w:type="gramStart"/>
            <w:r w:rsidRPr="00112B90">
              <w:rPr>
                <w:rFonts w:ascii="Times New Roman" w:eastAsia="Times New Roman" w:hAnsi="Times New Roman" w:cs="Times New Roman"/>
                <w:sz w:val="24"/>
                <w:szCs w:val="24"/>
              </w:rPr>
              <w:t>e.g.</w:t>
            </w:r>
            <w:proofErr w:type="gramEnd"/>
            <w:r w:rsidRPr="00112B90">
              <w:rPr>
                <w:rFonts w:ascii="Times New Roman" w:eastAsia="Times New Roman" w:hAnsi="Times New Roman" w:cs="Times New Roman"/>
                <w:sz w:val="24"/>
                <w:szCs w:val="24"/>
              </w:rPr>
              <w:t xml:space="preserve"> decontamination, immunization required or recommended, etc.):</w:t>
            </w:r>
          </w:p>
          <w:p w14:paraId="306780F0" w14:textId="53ABF06E" w:rsidR="0001454D" w:rsidRPr="006D2A32" w:rsidRDefault="0001454D" w:rsidP="00112B90">
            <w:pPr>
              <w:spacing w:after="0" w:line="240" w:lineRule="auto"/>
              <w:rPr>
                <w:rFonts w:ascii="Times New Roman" w:eastAsia="Times New Roman" w:hAnsi="Times New Roman" w:cs="Times New Roman"/>
              </w:rPr>
            </w:pPr>
          </w:p>
        </w:tc>
      </w:tr>
    </w:tbl>
    <w:p w14:paraId="25A76A50" w14:textId="77777777" w:rsidR="0001454D" w:rsidRPr="006D2A32" w:rsidRDefault="0001454D" w:rsidP="0001454D">
      <w:pPr>
        <w:spacing w:after="0" w:line="240" w:lineRule="auto"/>
        <w:rPr>
          <w:rFonts w:ascii="Times New Roman" w:eastAsia="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8"/>
      </w:tblGrid>
      <w:tr w:rsidR="0001454D" w:rsidRPr="00571D13" w14:paraId="09B7F0D5" w14:textId="77777777" w:rsidTr="00571D13">
        <w:trPr>
          <w:trHeight w:val="683"/>
        </w:trPr>
        <w:tc>
          <w:tcPr>
            <w:tcW w:w="9828" w:type="dxa"/>
            <w:shd w:val="clear" w:color="auto" w:fill="auto"/>
          </w:tcPr>
          <w:p w14:paraId="6A975867" w14:textId="77777777" w:rsidR="00112B90" w:rsidRPr="00112B90" w:rsidRDefault="0001454D" w:rsidP="00112B90">
            <w:pPr>
              <w:spacing w:after="0" w:line="240" w:lineRule="auto"/>
              <w:rPr>
                <w:rFonts w:ascii="Times New Roman" w:eastAsia="Times New Roman" w:hAnsi="Times New Roman" w:cs="Times New Roman"/>
                <w:b/>
                <w:bCs/>
                <w:i/>
                <w:iCs/>
              </w:rPr>
            </w:pPr>
            <w:r w:rsidRPr="006D2A32">
              <w:rPr>
                <w:rFonts w:ascii="Times New Roman" w:eastAsia="Times New Roman" w:hAnsi="Times New Roman" w:cs="Times New Roman"/>
                <w:b/>
              </w:rPr>
              <w:t>Biological Waste Disposal Methods:</w:t>
            </w:r>
            <w:r w:rsidR="00112B90">
              <w:t xml:space="preserve"> </w:t>
            </w:r>
            <w:r w:rsidR="00112B90" w:rsidRPr="00112B90">
              <w:rPr>
                <w:rFonts w:ascii="Times New Roman" w:eastAsia="Times New Roman" w:hAnsi="Times New Roman" w:cs="Times New Roman"/>
                <w:bCs/>
                <w:i/>
                <w:iCs/>
              </w:rPr>
              <w:t>(Lab- and procedure-specific methods)</w:t>
            </w:r>
          </w:p>
          <w:p w14:paraId="4B27515E" w14:textId="77777777" w:rsidR="00112B90" w:rsidRPr="00112B90" w:rsidRDefault="00112B90" w:rsidP="00112B90">
            <w:pPr>
              <w:spacing w:after="0" w:line="240" w:lineRule="auto"/>
              <w:rPr>
                <w:rFonts w:ascii="Times New Roman" w:eastAsia="Times New Roman" w:hAnsi="Times New Roman" w:cs="Times New Roman"/>
                <w:bCs/>
                <w:i/>
                <w:iCs/>
              </w:rPr>
            </w:pPr>
            <w:r w:rsidRPr="00112B90">
              <w:rPr>
                <w:rFonts w:ascii="Times New Roman" w:eastAsia="Times New Roman" w:hAnsi="Times New Roman" w:cs="Times New Roman"/>
                <w:bCs/>
                <w:i/>
                <w:iCs/>
              </w:rPr>
              <w:t xml:space="preserve"> To customize the waste template, click </w:t>
            </w:r>
            <w:hyperlink r:id="rId26" w:history="1">
              <w:r w:rsidRPr="00112B90">
                <w:rPr>
                  <w:rStyle w:val="Hyperlink"/>
                  <w:rFonts w:ascii="Times New Roman" w:eastAsia="Times New Roman" w:hAnsi="Times New Roman" w:cs="Times New Roman"/>
                  <w:bCs/>
                  <w:i/>
                  <w:iCs/>
                </w:rPr>
                <w:t>h</w:t>
              </w:r>
              <w:r w:rsidRPr="00112B90">
                <w:rPr>
                  <w:rStyle w:val="Hyperlink"/>
                  <w:rFonts w:ascii="Times New Roman" w:eastAsia="Times New Roman" w:hAnsi="Times New Roman" w:cs="Times New Roman"/>
                  <w:bCs/>
                  <w:i/>
                  <w:iCs/>
                </w:rPr>
                <w:t>e</w:t>
              </w:r>
              <w:r w:rsidRPr="00112B90">
                <w:rPr>
                  <w:rStyle w:val="Hyperlink"/>
                  <w:rFonts w:ascii="Times New Roman" w:eastAsia="Times New Roman" w:hAnsi="Times New Roman" w:cs="Times New Roman"/>
                  <w:bCs/>
                  <w:i/>
                  <w:iCs/>
                </w:rPr>
                <w:t>r</w:t>
              </w:r>
              <w:r w:rsidRPr="00112B90">
                <w:rPr>
                  <w:rStyle w:val="Hyperlink"/>
                  <w:rFonts w:ascii="Times New Roman" w:eastAsia="Times New Roman" w:hAnsi="Times New Roman" w:cs="Times New Roman"/>
                  <w:bCs/>
                  <w:i/>
                  <w:iCs/>
                </w:rPr>
                <w:t>e</w:t>
              </w:r>
            </w:hyperlink>
            <w:r w:rsidRPr="00112B90">
              <w:rPr>
                <w:rFonts w:ascii="Times New Roman" w:eastAsia="Times New Roman" w:hAnsi="Times New Roman" w:cs="Times New Roman"/>
                <w:bCs/>
                <w:i/>
                <w:iCs/>
              </w:rPr>
              <w:t>.</w:t>
            </w:r>
          </w:p>
          <w:p w14:paraId="43E029FF" w14:textId="3E6956D8" w:rsidR="0001454D" w:rsidRPr="006D2A32" w:rsidRDefault="0001454D" w:rsidP="00112B90">
            <w:pPr>
              <w:spacing w:after="0" w:line="240" w:lineRule="auto"/>
              <w:rPr>
                <w:rFonts w:ascii="Times New Roman" w:eastAsia="Times New Roman" w:hAnsi="Times New Roman" w:cs="Times New Roman"/>
              </w:rPr>
            </w:pPr>
          </w:p>
        </w:tc>
      </w:tr>
    </w:tbl>
    <w:p w14:paraId="709EE302" w14:textId="77777777" w:rsidR="0001454D" w:rsidRPr="0001454D" w:rsidRDefault="0001454D" w:rsidP="0001454D">
      <w:pPr>
        <w:spacing w:after="0" w:line="240" w:lineRule="auto"/>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8"/>
      </w:tblGrid>
      <w:tr w:rsidR="0001454D" w:rsidRPr="0001454D" w14:paraId="2D5E04CB" w14:textId="77777777" w:rsidTr="00571D13">
        <w:trPr>
          <w:trHeight w:val="638"/>
        </w:trPr>
        <w:tc>
          <w:tcPr>
            <w:tcW w:w="9828" w:type="dxa"/>
            <w:shd w:val="clear" w:color="auto" w:fill="auto"/>
          </w:tcPr>
          <w:p w14:paraId="1D74C08D" w14:textId="77777777" w:rsidR="00112B90" w:rsidRPr="00112B90" w:rsidRDefault="0001454D" w:rsidP="00112B90">
            <w:pPr>
              <w:spacing w:after="0" w:line="240" w:lineRule="auto"/>
              <w:rPr>
                <w:rFonts w:ascii="Times New Roman" w:eastAsia="Times New Roman" w:hAnsi="Times New Roman" w:cs="Times New Roman"/>
                <w:i/>
              </w:rPr>
            </w:pPr>
            <w:r w:rsidRPr="006D2A32">
              <w:rPr>
                <w:rFonts w:ascii="Times New Roman" w:eastAsia="Times New Roman" w:hAnsi="Times New Roman" w:cs="Times New Roman"/>
                <w:b/>
              </w:rPr>
              <w:t xml:space="preserve">Spill Response Procedures: </w:t>
            </w:r>
            <w:r w:rsidR="00112B90" w:rsidRPr="00112B90">
              <w:rPr>
                <w:rFonts w:ascii="Times New Roman" w:eastAsia="Times New Roman" w:hAnsi="Times New Roman" w:cs="Times New Roman"/>
                <w:i/>
              </w:rPr>
              <w:t xml:space="preserve">(Lab- and procedure-specific methods) </w:t>
            </w:r>
          </w:p>
          <w:p w14:paraId="230BA197" w14:textId="77777777" w:rsidR="00112B90" w:rsidRPr="00112B90" w:rsidRDefault="00112B90" w:rsidP="00112B90">
            <w:pPr>
              <w:spacing w:after="0" w:line="240" w:lineRule="auto"/>
              <w:rPr>
                <w:rFonts w:ascii="Times New Roman" w:eastAsia="Times New Roman" w:hAnsi="Times New Roman" w:cs="Times New Roman"/>
                <w:b/>
                <w:i/>
              </w:rPr>
            </w:pPr>
            <w:r w:rsidRPr="00112B90">
              <w:rPr>
                <w:rFonts w:ascii="Times New Roman" w:eastAsia="Times New Roman" w:hAnsi="Times New Roman" w:cs="Times New Roman"/>
                <w:i/>
              </w:rPr>
              <w:t xml:space="preserve">To customize the spill template, click </w:t>
            </w:r>
            <w:hyperlink r:id="rId27" w:history="1">
              <w:r w:rsidRPr="00112B90">
                <w:rPr>
                  <w:rStyle w:val="Hyperlink"/>
                  <w:rFonts w:ascii="Times New Roman" w:eastAsia="Times New Roman" w:hAnsi="Times New Roman" w:cs="Times New Roman"/>
                  <w:i/>
                </w:rPr>
                <w:t>h</w:t>
              </w:r>
              <w:r w:rsidRPr="00112B90">
                <w:rPr>
                  <w:rStyle w:val="Hyperlink"/>
                  <w:rFonts w:ascii="Times New Roman" w:eastAsia="Times New Roman" w:hAnsi="Times New Roman" w:cs="Times New Roman"/>
                  <w:i/>
                </w:rPr>
                <w:t>e</w:t>
              </w:r>
              <w:r w:rsidRPr="00112B90">
                <w:rPr>
                  <w:rStyle w:val="Hyperlink"/>
                  <w:rFonts w:ascii="Times New Roman" w:eastAsia="Times New Roman" w:hAnsi="Times New Roman" w:cs="Times New Roman"/>
                  <w:i/>
                </w:rPr>
                <w:t>r</w:t>
              </w:r>
              <w:r w:rsidRPr="00112B90">
                <w:rPr>
                  <w:rStyle w:val="Hyperlink"/>
                  <w:rFonts w:ascii="Times New Roman" w:eastAsia="Times New Roman" w:hAnsi="Times New Roman" w:cs="Times New Roman"/>
                  <w:i/>
                </w:rPr>
                <w:t>e</w:t>
              </w:r>
            </w:hyperlink>
            <w:r w:rsidRPr="00112B90">
              <w:rPr>
                <w:rFonts w:ascii="Times New Roman" w:eastAsia="Times New Roman" w:hAnsi="Times New Roman" w:cs="Times New Roman"/>
                <w:i/>
              </w:rPr>
              <w:t>.</w:t>
            </w:r>
          </w:p>
          <w:p w14:paraId="5496844B" w14:textId="1042D275" w:rsidR="0001454D" w:rsidRPr="0001454D" w:rsidRDefault="0001454D" w:rsidP="0001454D">
            <w:pPr>
              <w:spacing w:after="0" w:line="240" w:lineRule="auto"/>
              <w:rPr>
                <w:rFonts w:ascii="Times New Roman" w:eastAsia="Times New Roman" w:hAnsi="Times New Roman" w:cs="Times New Roman"/>
                <w:sz w:val="24"/>
                <w:szCs w:val="24"/>
              </w:rPr>
            </w:pPr>
          </w:p>
        </w:tc>
      </w:tr>
    </w:tbl>
    <w:p w14:paraId="0AEAA788" w14:textId="77777777" w:rsidR="0001454D" w:rsidRPr="0001454D" w:rsidRDefault="0001454D" w:rsidP="0001454D">
      <w:pPr>
        <w:spacing w:after="0" w:line="240" w:lineRule="auto"/>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8"/>
      </w:tblGrid>
      <w:tr w:rsidR="0001454D" w:rsidRPr="0001454D" w14:paraId="525B8F2F" w14:textId="77777777">
        <w:tc>
          <w:tcPr>
            <w:tcW w:w="9828" w:type="dxa"/>
            <w:shd w:val="clear" w:color="auto" w:fill="auto"/>
          </w:tcPr>
          <w:p w14:paraId="3FCECBF0" w14:textId="77777777" w:rsidR="00112B90" w:rsidRDefault="00112B90" w:rsidP="0001454D">
            <w:pPr>
              <w:spacing w:after="0" w:line="240" w:lineRule="auto"/>
              <w:rPr>
                <w:rFonts w:ascii="Times New Roman" w:eastAsia="Times New Roman" w:hAnsi="Times New Roman" w:cs="Times New Roman"/>
                <w:b/>
                <w:sz w:val="24"/>
                <w:szCs w:val="24"/>
              </w:rPr>
            </w:pPr>
          </w:p>
          <w:p w14:paraId="6729C054" w14:textId="17B6184C" w:rsidR="0001454D" w:rsidRPr="0001454D" w:rsidRDefault="0001454D" w:rsidP="0001454D">
            <w:pPr>
              <w:spacing w:after="0" w:line="240" w:lineRule="auto"/>
              <w:rPr>
                <w:rFonts w:ascii="Times New Roman" w:eastAsia="Times New Roman" w:hAnsi="Times New Roman" w:cs="Times New Roman"/>
                <w:b/>
                <w:sz w:val="24"/>
                <w:szCs w:val="24"/>
              </w:rPr>
            </w:pPr>
            <w:r w:rsidRPr="0001454D">
              <w:rPr>
                <w:rFonts w:ascii="Times New Roman" w:eastAsia="Times New Roman" w:hAnsi="Times New Roman" w:cs="Times New Roman"/>
                <w:b/>
                <w:sz w:val="24"/>
                <w:szCs w:val="24"/>
              </w:rPr>
              <w:lastRenderedPageBreak/>
              <w:t>Accident Response Procedures:</w:t>
            </w:r>
          </w:p>
          <w:p w14:paraId="518A8AAA" w14:textId="266BA896" w:rsidR="00571D13" w:rsidRPr="00571D13" w:rsidRDefault="0001454D" w:rsidP="00571D13">
            <w:pPr>
              <w:numPr>
                <w:ilvl w:val="0"/>
                <w:numId w:val="14"/>
              </w:numPr>
              <w:tabs>
                <w:tab w:val="clear" w:pos="360"/>
                <w:tab w:val="num" w:pos="357"/>
              </w:tabs>
              <w:spacing w:after="0" w:line="240" w:lineRule="auto"/>
              <w:ind w:left="357"/>
              <w:rPr>
                <w:rFonts w:ascii="Times New Roman" w:eastAsia="Times New Roman" w:hAnsi="Times New Roman" w:cs="Times New Roman"/>
                <w:sz w:val="18"/>
                <w:szCs w:val="18"/>
              </w:rPr>
            </w:pPr>
            <w:r w:rsidRPr="0001454D">
              <w:rPr>
                <w:rFonts w:ascii="Times New Roman" w:eastAsia="Times New Roman" w:hAnsi="Times New Roman" w:cs="Times New Roman"/>
                <w:b/>
                <w:sz w:val="18"/>
                <w:szCs w:val="18"/>
              </w:rPr>
              <w:t xml:space="preserve">If Spill Results in a Hazard Exposure </w:t>
            </w:r>
            <w:proofErr w:type="gramStart"/>
            <w:r w:rsidRPr="0001454D">
              <w:rPr>
                <w:rFonts w:ascii="Times New Roman" w:eastAsia="Times New Roman" w:hAnsi="Times New Roman" w:cs="Times New Roman"/>
                <w:b/>
                <w:sz w:val="18"/>
                <w:szCs w:val="18"/>
              </w:rPr>
              <w:t>( i.e.</w:t>
            </w:r>
            <w:proofErr w:type="gramEnd"/>
            <w:r w:rsidRPr="0001454D">
              <w:rPr>
                <w:rFonts w:ascii="Times New Roman" w:eastAsia="Times New Roman" w:hAnsi="Times New Roman" w:cs="Times New Roman"/>
                <w:b/>
                <w:sz w:val="18"/>
                <w:szCs w:val="18"/>
              </w:rPr>
              <w:t xml:space="preserve"> face or eye splash, cut or puncture with sharps, contact with non-intact skin):</w:t>
            </w:r>
            <w:r w:rsidR="00571D13" w:rsidRPr="00571D13">
              <w:rPr>
                <w:rFonts w:ascii="Times New Roman" w:eastAsia="Times New Roman" w:hAnsi="Times New Roman" w:cs="Times New Roman"/>
                <w:sz w:val="18"/>
                <w:szCs w:val="18"/>
              </w:rPr>
              <w:t>Encourage needle sticks and cuts to bleed, gently wash with soap and water for 15 minutes; flush splashes to the nose, mouth, or skin with water; and flush eyes at the nearest eyewash station with clean water for 15 minutes.</w:t>
            </w:r>
          </w:p>
          <w:p w14:paraId="4AF66C3B" w14:textId="77777777" w:rsidR="00571D13" w:rsidRPr="00571D13" w:rsidRDefault="00571D13" w:rsidP="00571D13">
            <w:pPr>
              <w:numPr>
                <w:ilvl w:val="0"/>
                <w:numId w:val="15"/>
              </w:numPr>
              <w:spacing w:after="0" w:line="240" w:lineRule="auto"/>
              <w:rPr>
                <w:rFonts w:ascii="Times New Roman" w:eastAsia="Times New Roman" w:hAnsi="Times New Roman" w:cs="Times New Roman"/>
                <w:sz w:val="18"/>
                <w:szCs w:val="18"/>
              </w:rPr>
            </w:pPr>
            <w:r w:rsidRPr="00571D13">
              <w:rPr>
                <w:rFonts w:ascii="Times New Roman" w:eastAsia="Times New Roman" w:hAnsi="Times New Roman" w:cs="Times New Roman"/>
                <w:sz w:val="18"/>
                <w:szCs w:val="18"/>
              </w:rPr>
              <w:t xml:space="preserve">Call 911 or seek </w:t>
            </w:r>
            <w:r w:rsidRPr="00571D13">
              <w:rPr>
                <w:rFonts w:ascii="Times New Roman" w:eastAsia="Times New Roman" w:hAnsi="Times New Roman" w:cs="Times New Roman"/>
                <w:b/>
                <w:sz w:val="18"/>
                <w:szCs w:val="18"/>
              </w:rPr>
              <w:t>immediate</w:t>
            </w:r>
            <w:r w:rsidRPr="00571D13">
              <w:rPr>
                <w:rFonts w:ascii="Times New Roman" w:eastAsia="Times New Roman" w:hAnsi="Times New Roman" w:cs="Times New Roman"/>
                <w:sz w:val="18"/>
                <w:szCs w:val="18"/>
              </w:rPr>
              <w:t xml:space="preserve"> medical attention if overtly exposed to recombinant or synthetic nucleic acid molecules or RG2 infectious agent(s) in a BSL2 lab. </w:t>
            </w:r>
          </w:p>
          <w:p w14:paraId="6AA2F06B" w14:textId="77777777" w:rsidR="00571D13" w:rsidRPr="00571D13" w:rsidRDefault="00571D13" w:rsidP="00571D13">
            <w:pPr>
              <w:numPr>
                <w:ilvl w:val="0"/>
                <w:numId w:val="16"/>
              </w:numPr>
              <w:tabs>
                <w:tab w:val="clear" w:pos="720"/>
                <w:tab w:val="num" w:pos="717"/>
              </w:tabs>
              <w:spacing w:after="0" w:line="240" w:lineRule="auto"/>
              <w:ind w:left="717"/>
              <w:outlineLvl w:val="0"/>
              <w:rPr>
                <w:rFonts w:ascii="Times New Roman" w:eastAsia="Times New Roman" w:hAnsi="Times New Roman" w:cs="Times New Roman"/>
                <w:sz w:val="18"/>
                <w:szCs w:val="18"/>
              </w:rPr>
            </w:pPr>
            <w:r w:rsidRPr="00571D13">
              <w:rPr>
                <w:rFonts w:ascii="Times New Roman" w:eastAsia="Times New Roman" w:hAnsi="Times New Roman" w:cs="Times New Roman"/>
                <w:sz w:val="18"/>
                <w:szCs w:val="18"/>
              </w:rPr>
              <w:t xml:space="preserve">For urgent care employees may go to </w:t>
            </w:r>
            <w:hyperlink r:id="rId28" w:history="1">
              <w:r w:rsidRPr="00571D13">
                <w:rPr>
                  <w:rFonts w:ascii="Times New Roman" w:eastAsia="Times New Roman" w:hAnsi="Times New Roman" w:cs="Times New Roman"/>
                  <w:color w:val="0000FF"/>
                  <w:sz w:val="18"/>
                  <w:szCs w:val="18"/>
                  <w:u w:val="single"/>
                </w:rPr>
                <w:t>HealthPartners</w:t>
              </w:r>
            </w:hyperlink>
            <w:r w:rsidRPr="00571D13">
              <w:rPr>
                <w:rFonts w:ascii="Times New Roman" w:eastAsia="Times New Roman" w:hAnsi="Times New Roman" w:cs="Times New Roman"/>
                <w:sz w:val="18"/>
                <w:szCs w:val="18"/>
              </w:rPr>
              <w:t xml:space="preserve"> Occupational and Environmental Medicine (M/F </w:t>
            </w:r>
            <w:proofErr w:type="gramStart"/>
            <w:r w:rsidRPr="00571D13">
              <w:rPr>
                <w:rFonts w:ascii="Times New Roman" w:eastAsia="Times New Roman" w:hAnsi="Times New Roman" w:cs="Times New Roman"/>
                <w:sz w:val="18"/>
                <w:szCs w:val="18"/>
              </w:rPr>
              <w:t>day time</w:t>
            </w:r>
            <w:proofErr w:type="gramEnd"/>
            <w:r w:rsidRPr="00571D13">
              <w:rPr>
                <w:rFonts w:ascii="Times New Roman" w:eastAsia="Times New Roman" w:hAnsi="Times New Roman" w:cs="Times New Roman"/>
                <w:sz w:val="18"/>
                <w:szCs w:val="18"/>
              </w:rPr>
              <w:t xml:space="preserve"> or Urgent Care after hours), or </w:t>
            </w:r>
            <w:hyperlink r:id="rId29" w:history="1">
              <w:r w:rsidRPr="00571D13">
                <w:rPr>
                  <w:rFonts w:ascii="Times New Roman" w:eastAsia="Times New Roman" w:hAnsi="Times New Roman" w:cs="Times New Roman"/>
                  <w:color w:val="0000FF"/>
                  <w:sz w:val="18"/>
                  <w:szCs w:val="18"/>
                  <w:u w:val="single"/>
                </w:rPr>
                <w:t>UMMC-Fairview Hospital</w:t>
              </w:r>
            </w:hyperlink>
            <w:r w:rsidRPr="00571D13">
              <w:rPr>
                <w:rFonts w:ascii="Times New Roman" w:eastAsia="Times New Roman" w:hAnsi="Times New Roman" w:cs="Times New Roman"/>
                <w:sz w:val="18"/>
                <w:szCs w:val="18"/>
              </w:rPr>
              <w:t xml:space="preserve"> (24 hrs.). You may seek medical attention at the closest available medical facility or your own healthcare provider.  </w:t>
            </w:r>
          </w:p>
          <w:p w14:paraId="07EE22AC" w14:textId="77777777" w:rsidR="00571D13" w:rsidRPr="00571D13" w:rsidRDefault="00571D13" w:rsidP="00571D13">
            <w:pPr>
              <w:numPr>
                <w:ilvl w:val="0"/>
                <w:numId w:val="16"/>
              </w:numPr>
              <w:tabs>
                <w:tab w:val="clear" w:pos="720"/>
                <w:tab w:val="num" w:pos="717"/>
              </w:tabs>
              <w:spacing w:after="0" w:line="240" w:lineRule="auto"/>
              <w:ind w:left="717"/>
              <w:outlineLvl w:val="0"/>
              <w:rPr>
                <w:rFonts w:ascii="Times New Roman" w:eastAsia="Times New Roman" w:hAnsi="Times New Roman" w:cs="Times New Roman"/>
                <w:sz w:val="18"/>
                <w:szCs w:val="18"/>
              </w:rPr>
            </w:pPr>
            <w:r w:rsidRPr="00571D13">
              <w:rPr>
                <w:rFonts w:ascii="Times New Roman" w:eastAsia="Times New Roman" w:hAnsi="Times New Roman" w:cs="Times New Roman"/>
                <w:sz w:val="18"/>
                <w:szCs w:val="18"/>
              </w:rPr>
              <w:t xml:space="preserve">Follow-up must be done by HealthPartners Occupational and Environmental Medicine. </w:t>
            </w:r>
          </w:p>
          <w:p w14:paraId="55B4E63E" w14:textId="77777777" w:rsidR="00571D13" w:rsidRPr="00571D13" w:rsidRDefault="00571D13" w:rsidP="00571D13">
            <w:pPr>
              <w:numPr>
                <w:ilvl w:val="0"/>
                <w:numId w:val="17"/>
              </w:numPr>
              <w:tabs>
                <w:tab w:val="clear" w:pos="360"/>
                <w:tab w:val="num" w:pos="357"/>
              </w:tabs>
              <w:spacing w:after="0" w:line="240" w:lineRule="auto"/>
              <w:ind w:left="357"/>
              <w:outlineLvl w:val="0"/>
              <w:rPr>
                <w:rFonts w:ascii="Times New Roman" w:eastAsia="Times New Roman" w:hAnsi="Times New Roman" w:cs="Times New Roman"/>
                <w:sz w:val="18"/>
                <w:szCs w:val="18"/>
              </w:rPr>
            </w:pPr>
            <w:r w:rsidRPr="00571D13">
              <w:rPr>
                <w:rFonts w:ascii="Times New Roman" w:eastAsia="Times New Roman" w:hAnsi="Times New Roman" w:cs="Times New Roman"/>
                <w:sz w:val="18"/>
                <w:szCs w:val="18"/>
              </w:rPr>
              <w:t xml:space="preserve">Report the incident to your supervisor as soon as possible, fill out the appropriate documentation. </w:t>
            </w:r>
          </w:p>
          <w:p w14:paraId="17F1B67C" w14:textId="77777777" w:rsidR="00571D13" w:rsidRPr="00571D13" w:rsidRDefault="00571D13" w:rsidP="00571D13">
            <w:pPr>
              <w:numPr>
                <w:ilvl w:val="0"/>
                <w:numId w:val="16"/>
              </w:numPr>
              <w:spacing w:after="0" w:line="240" w:lineRule="auto"/>
              <w:outlineLvl w:val="0"/>
              <w:rPr>
                <w:rFonts w:ascii="Times New Roman" w:eastAsia="Times New Roman" w:hAnsi="Times New Roman" w:cs="Times New Roman"/>
                <w:sz w:val="18"/>
                <w:szCs w:val="18"/>
              </w:rPr>
            </w:pPr>
            <w:hyperlink r:id="rId30" w:history="1">
              <w:r w:rsidRPr="00571D13">
                <w:rPr>
                  <w:rFonts w:ascii="Times New Roman" w:eastAsia="Times New Roman" w:hAnsi="Times New Roman" w:cs="Times New Roman"/>
                  <w:color w:val="0000FF"/>
                  <w:sz w:val="18"/>
                  <w:szCs w:val="18"/>
                  <w:u w:val="single"/>
                </w:rPr>
                <w:t>Employee First Report of Injury</w:t>
              </w:r>
            </w:hyperlink>
            <w:r w:rsidRPr="00571D13">
              <w:rPr>
                <w:rFonts w:ascii="Times New Roman" w:eastAsia="Times New Roman" w:hAnsi="Times New Roman" w:cs="Times New Roman"/>
                <w:sz w:val="18"/>
                <w:szCs w:val="18"/>
              </w:rPr>
              <w:t xml:space="preserve"> </w:t>
            </w:r>
          </w:p>
          <w:p w14:paraId="2EF28458" w14:textId="77777777" w:rsidR="00571D13" w:rsidRPr="00571D13" w:rsidRDefault="00571D13" w:rsidP="00571D13">
            <w:pPr>
              <w:numPr>
                <w:ilvl w:val="0"/>
                <w:numId w:val="17"/>
              </w:numPr>
              <w:tabs>
                <w:tab w:val="clear" w:pos="360"/>
                <w:tab w:val="num" w:pos="357"/>
              </w:tabs>
              <w:spacing w:after="0" w:line="240" w:lineRule="auto"/>
              <w:ind w:left="357"/>
              <w:outlineLvl w:val="0"/>
              <w:rPr>
                <w:rFonts w:ascii="Times New Roman" w:eastAsia="Times New Roman" w:hAnsi="Times New Roman" w:cs="Times New Roman"/>
                <w:sz w:val="18"/>
                <w:szCs w:val="18"/>
              </w:rPr>
            </w:pPr>
            <w:r w:rsidRPr="00571D13">
              <w:rPr>
                <w:rFonts w:ascii="Times New Roman" w:eastAsia="Times New Roman" w:hAnsi="Times New Roman" w:cs="Times New Roman"/>
                <w:sz w:val="18"/>
                <w:szCs w:val="18"/>
              </w:rPr>
              <w:t xml:space="preserve">If an incident has occurred during work on a protocol approved by the IBC, report the incident to the </w:t>
            </w:r>
            <w:hyperlink r:id="rId31" w:history="1">
              <w:r w:rsidRPr="00571D13">
                <w:rPr>
                  <w:rFonts w:ascii="Times New Roman" w:eastAsia="Times New Roman" w:hAnsi="Times New Roman" w:cs="Times New Roman"/>
                  <w:color w:val="0000FF"/>
                  <w:sz w:val="18"/>
                  <w:szCs w:val="18"/>
                  <w:u w:val="single"/>
                </w:rPr>
                <w:t>IBC</w:t>
              </w:r>
            </w:hyperlink>
            <w:r w:rsidRPr="00571D13">
              <w:rPr>
                <w:rFonts w:ascii="Times New Roman" w:eastAsia="Times New Roman" w:hAnsi="Times New Roman" w:cs="Times New Roman"/>
                <w:sz w:val="18"/>
                <w:szCs w:val="18"/>
              </w:rPr>
              <w:t xml:space="preserve"> using eProtocol as soon as possible after accident response procedures have been followed. </w:t>
            </w:r>
          </w:p>
          <w:p w14:paraId="28CC00E2" w14:textId="77777777" w:rsidR="00571D13" w:rsidRPr="00571D13" w:rsidRDefault="00571D13" w:rsidP="00571D13">
            <w:pPr>
              <w:numPr>
                <w:ilvl w:val="0"/>
                <w:numId w:val="17"/>
              </w:numPr>
              <w:tabs>
                <w:tab w:val="clear" w:pos="360"/>
                <w:tab w:val="num" w:pos="357"/>
              </w:tabs>
              <w:spacing w:after="0" w:line="240" w:lineRule="auto"/>
              <w:ind w:left="357"/>
              <w:outlineLvl w:val="0"/>
              <w:rPr>
                <w:rFonts w:ascii="Times New Roman" w:eastAsia="Times New Roman" w:hAnsi="Times New Roman" w:cs="Times New Roman"/>
                <w:sz w:val="18"/>
                <w:szCs w:val="18"/>
              </w:rPr>
            </w:pPr>
            <w:r w:rsidRPr="00571D13">
              <w:rPr>
                <w:rFonts w:ascii="Times New Roman" w:eastAsia="Times New Roman" w:hAnsi="Times New Roman" w:cs="Times New Roman"/>
                <w:sz w:val="18"/>
                <w:szCs w:val="18"/>
              </w:rPr>
              <w:t>Report</w:t>
            </w:r>
            <w:r w:rsidRPr="00571D13">
              <w:rPr>
                <w:rFonts w:ascii="Times New Roman" w:eastAsia="Times New Roman" w:hAnsi="Times New Roman" w:cs="Times New Roman"/>
                <w:color w:val="FF0000"/>
                <w:sz w:val="18"/>
                <w:szCs w:val="18"/>
              </w:rPr>
              <w:t xml:space="preserve"> </w:t>
            </w:r>
            <w:r w:rsidRPr="00571D13">
              <w:rPr>
                <w:rFonts w:ascii="Times New Roman" w:eastAsia="Times New Roman" w:hAnsi="Times New Roman" w:cs="Times New Roman"/>
                <w:sz w:val="18"/>
                <w:szCs w:val="18"/>
              </w:rPr>
              <w:t>all biohazard exposures to the Department of Biosafety and Occupational Health (612-</w:t>
            </w:r>
            <w:r w:rsidRPr="00571D13">
              <w:rPr>
                <w:rFonts w:ascii="Times New Roman" w:eastAsia="Times New Roman" w:hAnsi="Times New Roman" w:cs="Times New Roman"/>
                <w:color w:val="000000"/>
                <w:sz w:val="18"/>
                <w:szCs w:val="18"/>
              </w:rPr>
              <w:t>626-5008</w:t>
            </w:r>
            <w:r w:rsidRPr="00571D13">
              <w:rPr>
                <w:rFonts w:ascii="Times New Roman" w:eastAsia="Times New Roman" w:hAnsi="Times New Roman" w:cs="Times New Roman"/>
                <w:sz w:val="18"/>
                <w:szCs w:val="18"/>
              </w:rPr>
              <w:t xml:space="preserve">) or </w:t>
            </w:r>
            <w:hyperlink r:id="rId32" w:history="1">
              <w:r w:rsidRPr="00571D13">
                <w:rPr>
                  <w:rFonts w:ascii="Times New Roman" w:eastAsia="Times New Roman" w:hAnsi="Times New Roman" w:cs="Times New Roman"/>
                  <w:color w:val="0000FF"/>
                  <w:sz w:val="18"/>
                  <w:szCs w:val="18"/>
                  <w:u w:val="single"/>
                </w:rPr>
                <w:t>uohs@umn.edu</w:t>
              </w:r>
            </w:hyperlink>
            <w:r w:rsidRPr="00571D13">
              <w:rPr>
                <w:rFonts w:ascii="Times New Roman" w:eastAsia="Times New Roman" w:hAnsi="Times New Roman" w:cs="Times New Roman"/>
                <w:sz w:val="18"/>
                <w:szCs w:val="18"/>
              </w:rPr>
              <w:t xml:space="preserve">. </w:t>
            </w:r>
          </w:p>
          <w:p w14:paraId="354A9A92" w14:textId="77777777" w:rsidR="00571D13" w:rsidRPr="0001454D" w:rsidRDefault="00571D13" w:rsidP="00571D13">
            <w:pPr>
              <w:spacing w:after="0" w:line="240" w:lineRule="auto"/>
              <w:ind w:left="-3"/>
              <w:rPr>
                <w:rFonts w:ascii="Times New Roman" w:eastAsia="Times New Roman" w:hAnsi="Times New Roman" w:cs="Times New Roman"/>
                <w:b/>
                <w:sz w:val="18"/>
                <w:szCs w:val="18"/>
              </w:rPr>
            </w:pPr>
            <w:r w:rsidRPr="00571D13">
              <w:rPr>
                <w:rFonts w:ascii="Times New Roman" w:eastAsia="Times New Roman" w:hAnsi="Times New Roman" w:cs="Times New Roman"/>
                <w:b/>
                <w:sz w:val="18"/>
                <w:szCs w:val="18"/>
              </w:rPr>
              <w:t xml:space="preserve">Note: </w:t>
            </w:r>
            <w:r w:rsidRPr="00571D13">
              <w:rPr>
                <w:rFonts w:ascii="Times New Roman" w:eastAsia="Times New Roman" w:hAnsi="Times New Roman" w:cs="Times New Roman"/>
                <w:sz w:val="18"/>
                <w:szCs w:val="18"/>
              </w:rPr>
              <w:t>It is important to fill out all the appropriate documents to be eligible to collect workers compensation should any complications from the hazardous exposure arise in the future.</w:t>
            </w:r>
          </w:p>
          <w:p w14:paraId="1FA6857B" w14:textId="1B743CE6" w:rsidR="0001454D" w:rsidRPr="0001454D" w:rsidRDefault="0001454D" w:rsidP="0001454D">
            <w:pPr>
              <w:spacing w:after="0" w:line="240" w:lineRule="auto"/>
              <w:rPr>
                <w:rFonts w:ascii="Times New Roman" w:eastAsia="Times New Roman" w:hAnsi="Times New Roman" w:cs="Times New Roman"/>
                <w:b/>
                <w:sz w:val="24"/>
                <w:szCs w:val="24"/>
              </w:rPr>
            </w:pPr>
          </w:p>
        </w:tc>
      </w:tr>
    </w:tbl>
    <w:p w14:paraId="1D90CD33" w14:textId="77777777" w:rsidR="0001454D" w:rsidRPr="0001454D" w:rsidRDefault="0001454D" w:rsidP="0001454D">
      <w:pPr>
        <w:spacing w:after="0" w:line="240" w:lineRule="auto"/>
        <w:rPr>
          <w:rFonts w:ascii="Times New Roman" w:eastAsia="Times New Roman" w:hAnsi="Times New Roman" w:cs="Times New Roman"/>
          <w:sz w:val="24"/>
          <w:szCs w:val="24"/>
        </w:rPr>
      </w:pPr>
    </w:p>
    <w:tbl>
      <w:tblPr>
        <w:tblStyle w:val="TableGrid"/>
        <w:tblW w:w="0" w:type="auto"/>
        <w:tblLook w:val="04A0" w:firstRow="1" w:lastRow="0" w:firstColumn="1" w:lastColumn="0" w:noHBand="0" w:noVBand="1"/>
      </w:tblPr>
      <w:tblGrid>
        <w:gridCol w:w="10790"/>
      </w:tblGrid>
      <w:tr w:rsidR="006D2A32" w14:paraId="108E04BE" w14:textId="77777777" w:rsidTr="006D2A32">
        <w:tc>
          <w:tcPr>
            <w:tcW w:w="11016" w:type="dxa"/>
          </w:tcPr>
          <w:p w14:paraId="4945A9C0" w14:textId="788410E1" w:rsidR="006D2A32" w:rsidRDefault="006D2A32" w:rsidP="00643969">
            <w:pPr>
              <w:rPr>
                <w:b/>
                <w:u w:val="single"/>
              </w:rPr>
            </w:pPr>
            <w:r w:rsidRPr="006D2A32">
              <w:rPr>
                <w:b/>
                <w:noProof/>
                <w:u w:val="single"/>
              </w:rPr>
              <w:drawing>
                <wp:inline distT="0" distB="0" distL="0" distR="0" wp14:anchorId="158BD127" wp14:editId="2909D02D">
                  <wp:extent cx="6673850" cy="349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6673850" cy="349250"/>
                          </a:xfrm>
                          <a:prstGeom prst="rect">
                            <a:avLst/>
                          </a:prstGeom>
                          <a:noFill/>
                          <a:ln>
                            <a:noFill/>
                          </a:ln>
                        </pic:spPr>
                      </pic:pic>
                    </a:graphicData>
                  </a:graphic>
                </wp:inline>
              </w:drawing>
            </w:r>
          </w:p>
        </w:tc>
      </w:tr>
    </w:tbl>
    <w:p w14:paraId="571CF02C" w14:textId="77777777" w:rsidR="00CF616A" w:rsidRDefault="00CF616A" w:rsidP="00643969">
      <w:pPr>
        <w:rPr>
          <w:b/>
          <w:u w:val="single"/>
        </w:rPr>
      </w:pPr>
    </w:p>
    <w:sectPr w:rsidR="00CF616A" w:rsidSect="00CB239C">
      <w:headerReference w:type="even" r:id="rId34"/>
      <w:headerReference w:type="default" r:id="rId35"/>
      <w:footerReference w:type="even" r:id="rId36"/>
      <w:footerReference w:type="default" r:id="rId37"/>
      <w:headerReference w:type="first" r:id="rId38"/>
      <w:footerReference w:type="first" r:id="rId39"/>
      <w:pgSz w:w="12240" w:h="15840"/>
      <w:pgMar w:top="1350" w:right="720" w:bottom="90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872C76" w14:textId="77777777" w:rsidR="004337E7" w:rsidRDefault="004337E7" w:rsidP="00FF49F7">
      <w:pPr>
        <w:spacing w:after="0" w:line="240" w:lineRule="auto"/>
      </w:pPr>
      <w:r>
        <w:separator/>
      </w:r>
    </w:p>
  </w:endnote>
  <w:endnote w:type="continuationSeparator" w:id="0">
    <w:p w14:paraId="12B48E7B" w14:textId="77777777" w:rsidR="004337E7" w:rsidRDefault="004337E7" w:rsidP="00FF49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B2101E" w14:textId="77777777" w:rsidR="00571D13" w:rsidRDefault="00571D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EE65D0" w14:textId="53B76EF6" w:rsidR="00571D13" w:rsidRDefault="00571D13">
    <w:pPr>
      <w:pStyle w:val="Footer"/>
    </w:pPr>
    <w:r>
      <w:t xml:space="preserve">Revised: September 30, 2020                                                                                                                                                       </w:t>
    </w:r>
    <w:r w:rsidRPr="006D2A32">
      <w:rPr>
        <w:rFonts w:eastAsiaTheme="majorEastAsia" w:cstheme="minorHAnsi"/>
      </w:rPr>
      <w:t xml:space="preserve">pg. </w:t>
    </w:r>
    <w:r w:rsidRPr="00571D13">
      <w:rPr>
        <w:rFonts w:eastAsiaTheme="minorEastAsia" w:cstheme="minorHAnsi"/>
      </w:rPr>
      <w:fldChar w:fldCharType="begin"/>
    </w:r>
    <w:r w:rsidRPr="006D2A32">
      <w:rPr>
        <w:rFonts w:cstheme="minorHAnsi"/>
      </w:rPr>
      <w:instrText xml:space="preserve"> PAGE    \* MERGEFORMAT </w:instrText>
    </w:r>
    <w:r w:rsidRPr="006D2A32">
      <w:rPr>
        <w:rFonts w:eastAsiaTheme="minorEastAsia" w:cstheme="minorHAnsi"/>
      </w:rPr>
      <w:fldChar w:fldCharType="separate"/>
    </w:r>
    <w:r w:rsidR="004040E5" w:rsidRPr="004040E5">
      <w:rPr>
        <w:rFonts w:eastAsiaTheme="majorEastAsia" w:cstheme="minorHAnsi"/>
        <w:noProof/>
      </w:rPr>
      <w:t>1</w:t>
    </w:r>
    <w:r w:rsidRPr="006D2A32">
      <w:rPr>
        <w:rFonts w:eastAsiaTheme="majorEastAsia" w:cstheme="minorHAnsi"/>
        <w:noProof/>
      </w:rPr>
      <w:fldChar w:fldCharType="end"/>
    </w:r>
  </w:p>
  <w:p w14:paraId="5EC495CE" w14:textId="77777777" w:rsidR="00571D13" w:rsidRDefault="00571D1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62B447" w14:textId="77777777" w:rsidR="00571D13" w:rsidRDefault="00571D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C9D64A" w14:textId="77777777" w:rsidR="004337E7" w:rsidRDefault="004337E7" w:rsidP="00FF49F7">
      <w:pPr>
        <w:spacing w:after="0" w:line="240" w:lineRule="auto"/>
      </w:pPr>
      <w:r>
        <w:separator/>
      </w:r>
    </w:p>
  </w:footnote>
  <w:footnote w:type="continuationSeparator" w:id="0">
    <w:p w14:paraId="1E8F82C0" w14:textId="77777777" w:rsidR="004337E7" w:rsidRDefault="004337E7" w:rsidP="00FF49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E84BA3" w14:textId="77777777" w:rsidR="00571D13" w:rsidRDefault="00571D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80A669" w14:textId="77777777" w:rsidR="00467C41" w:rsidRDefault="00467C41" w:rsidP="006D2A32">
    <w:pPr>
      <w:pStyle w:val="Header"/>
      <w:jc w:val="center"/>
    </w:pPr>
    <w:r>
      <w:rPr>
        <w:noProof/>
      </w:rPr>
      <w:drawing>
        <wp:inline distT="0" distB="0" distL="0" distR="0" wp14:anchorId="7B3A174D" wp14:editId="7E9CE938">
          <wp:extent cx="6238240" cy="4762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7858" cy="480038"/>
                  </a:xfrm>
                  <a:prstGeom prst="rect">
                    <a:avLst/>
                  </a:prstGeom>
                  <a:noFill/>
                </pic:spPr>
              </pic:pic>
            </a:graphicData>
          </a:graphic>
        </wp:inline>
      </w:drawing>
    </w:r>
  </w:p>
  <w:p w14:paraId="7A7D09F8" w14:textId="77777777" w:rsidR="009F00E1" w:rsidRDefault="009F00E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4E04F" w14:textId="77777777" w:rsidR="00571D13" w:rsidRDefault="00571D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E09A5"/>
    <w:multiLevelType w:val="multilevel"/>
    <w:tmpl w:val="508A3B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0D2342F"/>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ABE41F6"/>
    <w:multiLevelType w:val="hybridMultilevel"/>
    <w:tmpl w:val="9D0A125A"/>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BFF5B61"/>
    <w:multiLevelType w:val="multilevel"/>
    <w:tmpl w:val="DA5222FA"/>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1BF73DD"/>
    <w:multiLevelType w:val="multilevel"/>
    <w:tmpl w:val="7908B5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9A34E4"/>
    <w:multiLevelType w:val="hybridMultilevel"/>
    <w:tmpl w:val="B9187C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F62E9E"/>
    <w:multiLevelType w:val="multilevel"/>
    <w:tmpl w:val="3E303F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B100CA2"/>
    <w:multiLevelType w:val="multilevel"/>
    <w:tmpl w:val="8E086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B7111F6"/>
    <w:multiLevelType w:val="multilevel"/>
    <w:tmpl w:val="8612E6E4"/>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9" w15:restartNumberingAfterBreak="0">
    <w:nsid w:val="3CC51600"/>
    <w:multiLevelType w:val="multilevel"/>
    <w:tmpl w:val="8932C2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0B93BDD"/>
    <w:multiLevelType w:val="hybridMultilevel"/>
    <w:tmpl w:val="CA0EF0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7FC6435"/>
    <w:multiLevelType w:val="multilevel"/>
    <w:tmpl w:val="1BF03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F2B66D6"/>
    <w:multiLevelType w:val="multilevel"/>
    <w:tmpl w:val="4A7E3DF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529847F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56D8720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58963D6C"/>
    <w:multiLevelType w:val="singleLevel"/>
    <w:tmpl w:val="8652A26E"/>
    <w:lvl w:ilvl="0">
      <w:start w:val="73"/>
      <w:numFmt w:val="bullet"/>
      <w:lvlText w:val="-"/>
      <w:lvlJc w:val="left"/>
      <w:pPr>
        <w:tabs>
          <w:tab w:val="num" w:pos="720"/>
        </w:tabs>
        <w:ind w:left="720" w:hanging="360"/>
      </w:pPr>
      <w:rPr>
        <w:rFonts w:hint="default"/>
      </w:rPr>
    </w:lvl>
  </w:abstractNum>
  <w:abstractNum w:abstractNumId="16" w15:restartNumberingAfterBreak="0">
    <w:nsid w:val="73E4335D"/>
    <w:multiLevelType w:val="hybridMultilevel"/>
    <w:tmpl w:val="B8B8FD7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7" w15:restartNumberingAfterBreak="0">
    <w:nsid w:val="7A99113D"/>
    <w:multiLevelType w:val="multilevel"/>
    <w:tmpl w:val="04090025"/>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6"/>
  </w:num>
  <w:num w:numId="2">
    <w:abstractNumId w:val="7"/>
  </w:num>
  <w:num w:numId="3">
    <w:abstractNumId w:val="0"/>
  </w:num>
  <w:num w:numId="4">
    <w:abstractNumId w:val="4"/>
  </w:num>
  <w:num w:numId="5">
    <w:abstractNumId w:val="8"/>
  </w:num>
  <w:num w:numId="6">
    <w:abstractNumId w:val="9"/>
  </w:num>
  <w:num w:numId="7">
    <w:abstractNumId w:val="11"/>
  </w:num>
  <w:num w:numId="8">
    <w:abstractNumId w:val="16"/>
  </w:num>
  <w:num w:numId="9">
    <w:abstractNumId w:val="5"/>
  </w:num>
  <w:num w:numId="10">
    <w:abstractNumId w:val="2"/>
  </w:num>
  <w:num w:numId="11">
    <w:abstractNumId w:val="17"/>
  </w:num>
  <w:num w:numId="12">
    <w:abstractNumId w:val="3"/>
  </w:num>
  <w:num w:numId="13">
    <w:abstractNumId w:val="12"/>
  </w:num>
  <w:num w:numId="14">
    <w:abstractNumId w:val="14"/>
  </w:num>
  <w:num w:numId="15">
    <w:abstractNumId w:val="13"/>
  </w:num>
  <w:num w:numId="16">
    <w:abstractNumId w:val="15"/>
  </w:num>
  <w:num w:numId="17">
    <w:abstractNumId w:val="1"/>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8C7"/>
    <w:rsid w:val="0001454D"/>
    <w:rsid w:val="00027CAE"/>
    <w:rsid w:val="00046105"/>
    <w:rsid w:val="0005576A"/>
    <w:rsid w:val="00064FF8"/>
    <w:rsid w:val="00075CE6"/>
    <w:rsid w:val="000B744B"/>
    <w:rsid w:val="000D6564"/>
    <w:rsid w:val="000D7E49"/>
    <w:rsid w:val="000E58F5"/>
    <w:rsid w:val="00102FE7"/>
    <w:rsid w:val="00112B90"/>
    <w:rsid w:val="00155065"/>
    <w:rsid w:val="001801A9"/>
    <w:rsid w:val="00265010"/>
    <w:rsid w:val="00271C6C"/>
    <w:rsid w:val="00290FDE"/>
    <w:rsid w:val="002B66C4"/>
    <w:rsid w:val="002F7479"/>
    <w:rsid w:val="00306989"/>
    <w:rsid w:val="00315A3F"/>
    <w:rsid w:val="0034142B"/>
    <w:rsid w:val="003638FD"/>
    <w:rsid w:val="003706F4"/>
    <w:rsid w:val="003F6B94"/>
    <w:rsid w:val="004040E5"/>
    <w:rsid w:val="00420EB8"/>
    <w:rsid w:val="0043362F"/>
    <w:rsid w:val="004337E7"/>
    <w:rsid w:val="00436574"/>
    <w:rsid w:val="00443243"/>
    <w:rsid w:val="00444672"/>
    <w:rsid w:val="00467C41"/>
    <w:rsid w:val="004B7D96"/>
    <w:rsid w:val="004E490A"/>
    <w:rsid w:val="005107CE"/>
    <w:rsid w:val="00532CCC"/>
    <w:rsid w:val="00551A9A"/>
    <w:rsid w:val="0055527E"/>
    <w:rsid w:val="00571D13"/>
    <w:rsid w:val="00592B09"/>
    <w:rsid w:val="005A38C7"/>
    <w:rsid w:val="005D78D7"/>
    <w:rsid w:val="005F073C"/>
    <w:rsid w:val="00601046"/>
    <w:rsid w:val="00611272"/>
    <w:rsid w:val="0063206A"/>
    <w:rsid w:val="00643969"/>
    <w:rsid w:val="00695FFD"/>
    <w:rsid w:val="006A48C0"/>
    <w:rsid w:val="006A60C9"/>
    <w:rsid w:val="006D2A32"/>
    <w:rsid w:val="006E5956"/>
    <w:rsid w:val="00713E72"/>
    <w:rsid w:val="00714B85"/>
    <w:rsid w:val="00754D54"/>
    <w:rsid w:val="00756AB5"/>
    <w:rsid w:val="007611C0"/>
    <w:rsid w:val="00794955"/>
    <w:rsid w:val="007B33AE"/>
    <w:rsid w:val="007B7865"/>
    <w:rsid w:val="007D30CF"/>
    <w:rsid w:val="007E27FB"/>
    <w:rsid w:val="007F4EBD"/>
    <w:rsid w:val="007F7E06"/>
    <w:rsid w:val="008157E7"/>
    <w:rsid w:val="008935D1"/>
    <w:rsid w:val="00894BF7"/>
    <w:rsid w:val="00921420"/>
    <w:rsid w:val="00957404"/>
    <w:rsid w:val="0097379E"/>
    <w:rsid w:val="00984046"/>
    <w:rsid w:val="009A093D"/>
    <w:rsid w:val="009A449B"/>
    <w:rsid w:val="009C3D83"/>
    <w:rsid w:val="009F00E1"/>
    <w:rsid w:val="009F20AF"/>
    <w:rsid w:val="00A35A51"/>
    <w:rsid w:val="00A44667"/>
    <w:rsid w:val="00A72A36"/>
    <w:rsid w:val="00A97662"/>
    <w:rsid w:val="00AD1E3A"/>
    <w:rsid w:val="00AD6521"/>
    <w:rsid w:val="00B00BDE"/>
    <w:rsid w:val="00B508D5"/>
    <w:rsid w:val="00B61E59"/>
    <w:rsid w:val="00B77B77"/>
    <w:rsid w:val="00B97649"/>
    <w:rsid w:val="00BA7EF2"/>
    <w:rsid w:val="00BC0A22"/>
    <w:rsid w:val="00BC111B"/>
    <w:rsid w:val="00BC4C3A"/>
    <w:rsid w:val="00BC5176"/>
    <w:rsid w:val="00C33CC2"/>
    <w:rsid w:val="00C40982"/>
    <w:rsid w:val="00C6291D"/>
    <w:rsid w:val="00C75E9C"/>
    <w:rsid w:val="00CA5052"/>
    <w:rsid w:val="00CA5BF6"/>
    <w:rsid w:val="00CB239C"/>
    <w:rsid w:val="00CD041E"/>
    <w:rsid w:val="00CD5518"/>
    <w:rsid w:val="00CF616A"/>
    <w:rsid w:val="00D02F5A"/>
    <w:rsid w:val="00D0382F"/>
    <w:rsid w:val="00D13FDB"/>
    <w:rsid w:val="00D33677"/>
    <w:rsid w:val="00D44ED7"/>
    <w:rsid w:val="00D61914"/>
    <w:rsid w:val="00D70E81"/>
    <w:rsid w:val="00D81D92"/>
    <w:rsid w:val="00D92594"/>
    <w:rsid w:val="00D957D3"/>
    <w:rsid w:val="00DA0DFC"/>
    <w:rsid w:val="00DB5BE5"/>
    <w:rsid w:val="00DC1432"/>
    <w:rsid w:val="00DD25AD"/>
    <w:rsid w:val="00E338A7"/>
    <w:rsid w:val="00E47FE4"/>
    <w:rsid w:val="00E56714"/>
    <w:rsid w:val="00E57EEC"/>
    <w:rsid w:val="00E82190"/>
    <w:rsid w:val="00EC3C17"/>
    <w:rsid w:val="00EF4184"/>
    <w:rsid w:val="00F50525"/>
    <w:rsid w:val="00F64A9E"/>
    <w:rsid w:val="00F65AF4"/>
    <w:rsid w:val="00F816E5"/>
    <w:rsid w:val="00FA5269"/>
    <w:rsid w:val="00FD40C8"/>
    <w:rsid w:val="00FF49F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4A6EC40"/>
  <w15:docId w15:val="{4477266E-03C5-43CD-8C72-4813929A7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338A7"/>
    <w:pPr>
      <w:keepNext/>
      <w:keepLines/>
      <w:numPr>
        <w:numId w:val="1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338A7"/>
    <w:pPr>
      <w:keepNext/>
      <w:keepLines/>
      <w:numPr>
        <w:ilvl w:val="1"/>
        <w:numId w:val="1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338A7"/>
    <w:pPr>
      <w:keepNext/>
      <w:keepLines/>
      <w:numPr>
        <w:ilvl w:val="2"/>
        <w:numId w:val="1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338A7"/>
    <w:pPr>
      <w:keepNext/>
      <w:keepLines/>
      <w:numPr>
        <w:ilvl w:val="3"/>
        <w:numId w:val="1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338A7"/>
    <w:pPr>
      <w:keepNext/>
      <w:keepLines/>
      <w:numPr>
        <w:ilvl w:val="4"/>
        <w:numId w:val="1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338A7"/>
    <w:pPr>
      <w:keepNext/>
      <w:keepLines/>
      <w:numPr>
        <w:ilvl w:val="5"/>
        <w:numId w:val="1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338A7"/>
    <w:pPr>
      <w:keepNext/>
      <w:keepLines/>
      <w:numPr>
        <w:ilvl w:val="6"/>
        <w:numId w:val="1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338A7"/>
    <w:pPr>
      <w:keepNext/>
      <w:keepLines/>
      <w:numPr>
        <w:ilvl w:val="7"/>
        <w:numId w:val="1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338A7"/>
    <w:pPr>
      <w:keepNext/>
      <w:keepLines/>
      <w:numPr>
        <w:ilvl w:val="8"/>
        <w:numId w:val="1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49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49F7"/>
  </w:style>
  <w:style w:type="paragraph" w:styleId="Footer">
    <w:name w:val="footer"/>
    <w:basedOn w:val="Normal"/>
    <w:link w:val="FooterChar"/>
    <w:uiPriority w:val="99"/>
    <w:unhideWhenUsed/>
    <w:rsid w:val="00FF49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49F7"/>
  </w:style>
  <w:style w:type="paragraph" w:styleId="ListParagraph">
    <w:name w:val="List Paragraph"/>
    <w:basedOn w:val="Normal"/>
    <w:uiPriority w:val="34"/>
    <w:qFormat/>
    <w:rsid w:val="000D7E49"/>
    <w:pPr>
      <w:ind w:left="720"/>
      <w:contextualSpacing/>
    </w:pPr>
  </w:style>
  <w:style w:type="character" w:styleId="Hyperlink">
    <w:name w:val="Hyperlink"/>
    <w:basedOn w:val="DefaultParagraphFont"/>
    <w:uiPriority w:val="99"/>
    <w:unhideWhenUsed/>
    <w:rsid w:val="007D30CF"/>
    <w:rPr>
      <w:color w:val="0000FF" w:themeColor="hyperlink"/>
      <w:u w:val="single"/>
    </w:rPr>
  </w:style>
  <w:style w:type="paragraph" w:styleId="BalloonText">
    <w:name w:val="Balloon Text"/>
    <w:basedOn w:val="Normal"/>
    <w:link w:val="BalloonTextChar"/>
    <w:uiPriority w:val="99"/>
    <w:semiHidden/>
    <w:unhideWhenUsed/>
    <w:rsid w:val="005F07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073C"/>
    <w:rPr>
      <w:rFonts w:ascii="Tahoma" w:hAnsi="Tahoma" w:cs="Tahoma"/>
      <w:sz w:val="16"/>
      <w:szCs w:val="16"/>
    </w:rPr>
  </w:style>
  <w:style w:type="character" w:styleId="FollowedHyperlink">
    <w:name w:val="FollowedHyperlink"/>
    <w:basedOn w:val="DefaultParagraphFont"/>
    <w:uiPriority w:val="99"/>
    <w:semiHidden/>
    <w:unhideWhenUsed/>
    <w:rsid w:val="00E82190"/>
    <w:rPr>
      <w:color w:val="800080" w:themeColor="followedHyperlink"/>
      <w:u w:val="single"/>
    </w:rPr>
  </w:style>
  <w:style w:type="character" w:customStyle="1" w:styleId="Heading1Char">
    <w:name w:val="Heading 1 Char"/>
    <w:basedOn w:val="DefaultParagraphFont"/>
    <w:link w:val="Heading1"/>
    <w:uiPriority w:val="9"/>
    <w:rsid w:val="00E338A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E338A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E338A7"/>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E338A7"/>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E338A7"/>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E338A7"/>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E338A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338A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338A7"/>
    <w:rPr>
      <w:rFonts w:asciiTheme="majorHAnsi" w:eastAsiaTheme="majorEastAsia" w:hAnsiTheme="majorHAnsi" w:cstheme="majorBidi"/>
      <w:i/>
      <w:iCs/>
      <w:color w:val="404040" w:themeColor="text1" w:themeTint="BF"/>
      <w:sz w:val="20"/>
      <w:szCs w:val="20"/>
    </w:rPr>
  </w:style>
  <w:style w:type="character" w:styleId="CommentReference">
    <w:name w:val="annotation reference"/>
    <w:basedOn w:val="DefaultParagraphFont"/>
    <w:uiPriority w:val="99"/>
    <w:semiHidden/>
    <w:unhideWhenUsed/>
    <w:rsid w:val="00C33CC2"/>
    <w:rPr>
      <w:sz w:val="16"/>
      <w:szCs w:val="16"/>
    </w:rPr>
  </w:style>
  <w:style w:type="paragraph" w:styleId="CommentText">
    <w:name w:val="annotation text"/>
    <w:basedOn w:val="Normal"/>
    <w:link w:val="CommentTextChar"/>
    <w:uiPriority w:val="99"/>
    <w:semiHidden/>
    <w:unhideWhenUsed/>
    <w:rsid w:val="00C33CC2"/>
    <w:pPr>
      <w:spacing w:line="240" w:lineRule="auto"/>
    </w:pPr>
    <w:rPr>
      <w:sz w:val="20"/>
      <w:szCs w:val="20"/>
    </w:rPr>
  </w:style>
  <w:style w:type="character" w:customStyle="1" w:styleId="CommentTextChar">
    <w:name w:val="Comment Text Char"/>
    <w:basedOn w:val="DefaultParagraphFont"/>
    <w:link w:val="CommentText"/>
    <w:uiPriority w:val="99"/>
    <w:semiHidden/>
    <w:rsid w:val="00C33CC2"/>
    <w:rPr>
      <w:sz w:val="20"/>
      <w:szCs w:val="20"/>
    </w:rPr>
  </w:style>
  <w:style w:type="paragraph" w:styleId="CommentSubject">
    <w:name w:val="annotation subject"/>
    <w:basedOn w:val="CommentText"/>
    <w:next w:val="CommentText"/>
    <w:link w:val="CommentSubjectChar"/>
    <w:uiPriority w:val="99"/>
    <w:semiHidden/>
    <w:unhideWhenUsed/>
    <w:rsid w:val="00C33CC2"/>
    <w:rPr>
      <w:b/>
      <w:bCs/>
    </w:rPr>
  </w:style>
  <w:style w:type="character" w:customStyle="1" w:styleId="CommentSubjectChar">
    <w:name w:val="Comment Subject Char"/>
    <w:basedOn w:val="CommentTextChar"/>
    <w:link w:val="CommentSubject"/>
    <w:uiPriority w:val="99"/>
    <w:semiHidden/>
    <w:rsid w:val="00C33CC2"/>
    <w:rPr>
      <w:b/>
      <w:bCs/>
      <w:sz w:val="20"/>
      <w:szCs w:val="20"/>
    </w:rPr>
  </w:style>
  <w:style w:type="character" w:styleId="UnresolvedMention">
    <w:name w:val="Unresolved Mention"/>
    <w:basedOn w:val="DefaultParagraphFont"/>
    <w:uiPriority w:val="99"/>
    <w:semiHidden/>
    <w:unhideWhenUsed/>
    <w:rsid w:val="00CB239C"/>
    <w:rPr>
      <w:color w:val="605E5C"/>
      <w:shd w:val="clear" w:color="auto" w:fill="E1DFDD"/>
    </w:rPr>
  </w:style>
  <w:style w:type="table" w:styleId="TableGrid">
    <w:name w:val="Table Grid"/>
    <w:basedOn w:val="TableNormal"/>
    <w:uiPriority w:val="59"/>
    <w:rsid w:val="006D2A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672555">
      <w:bodyDiv w:val="1"/>
      <w:marLeft w:val="4"/>
      <w:marRight w:val="4"/>
      <w:marTop w:val="4"/>
      <w:marBottom w:val="4"/>
      <w:divBdr>
        <w:top w:val="none" w:sz="0" w:space="0" w:color="auto"/>
        <w:left w:val="none" w:sz="0" w:space="0" w:color="auto"/>
        <w:bottom w:val="none" w:sz="0" w:space="0" w:color="auto"/>
        <w:right w:val="none" w:sz="0" w:space="0" w:color="auto"/>
      </w:divBdr>
      <w:divsChild>
        <w:div w:id="1000737362">
          <w:marLeft w:val="0"/>
          <w:marRight w:val="0"/>
          <w:marTop w:val="0"/>
          <w:marBottom w:val="0"/>
          <w:divBdr>
            <w:top w:val="none" w:sz="0" w:space="0" w:color="auto"/>
            <w:left w:val="none" w:sz="0" w:space="0" w:color="auto"/>
            <w:bottom w:val="none" w:sz="0" w:space="0" w:color="auto"/>
            <w:right w:val="none" w:sz="0" w:space="0" w:color="auto"/>
          </w:divBdr>
          <w:divsChild>
            <w:div w:id="629017746">
              <w:marLeft w:val="0"/>
              <w:marRight w:val="0"/>
              <w:marTop w:val="0"/>
              <w:marBottom w:val="0"/>
              <w:divBdr>
                <w:top w:val="none" w:sz="0" w:space="0" w:color="auto"/>
                <w:left w:val="none" w:sz="0" w:space="0" w:color="auto"/>
                <w:bottom w:val="none" w:sz="0" w:space="0" w:color="auto"/>
                <w:right w:val="none" w:sz="0" w:space="0" w:color="auto"/>
              </w:divBdr>
              <w:divsChild>
                <w:div w:id="532886799">
                  <w:marLeft w:val="0"/>
                  <w:marRight w:val="0"/>
                  <w:marTop w:val="0"/>
                  <w:marBottom w:val="180"/>
                  <w:divBdr>
                    <w:top w:val="none" w:sz="0" w:space="0" w:color="auto"/>
                    <w:left w:val="none" w:sz="0" w:space="0" w:color="auto"/>
                    <w:bottom w:val="none" w:sz="0" w:space="0" w:color="auto"/>
                    <w:right w:val="none" w:sz="0" w:space="0" w:color="auto"/>
                  </w:divBdr>
                  <w:divsChild>
                    <w:div w:id="1869442720">
                      <w:marLeft w:val="0"/>
                      <w:marRight w:val="0"/>
                      <w:marTop w:val="0"/>
                      <w:marBottom w:val="0"/>
                      <w:divBdr>
                        <w:top w:val="none" w:sz="0" w:space="0" w:color="auto"/>
                        <w:left w:val="none" w:sz="0" w:space="0" w:color="auto"/>
                        <w:bottom w:val="none" w:sz="0" w:space="0" w:color="auto"/>
                        <w:right w:val="none" w:sz="0" w:space="0" w:color="auto"/>
                      </w:divBdr>
                      <w:divsChild>
                        <w:div w:id="907960843">
                          <w:marLeft w:val="0"/>
                          <w:marRight w:val="0"/>
                          <w:marTop w:val="0"/>
                          <w:marBottom w:val="0"/>
                          <w:divBdr>
                            <w:top w:val="none" w:sz="0" w:space="0" w:color="auto"/>
                            <w:left w:val="none" w:sz="0" w:space="0" w:color="auto"/>
                            <w:bottom w:val="none" w:sz="0" w:space="0" w:color="auto"/>
                            <w:right w:val="none" w:sz="0" w:space="0" w:color="auto"/>
                          </w:divBdr>
                          <w:divsChild>
                            <w:div w:id="1684475346">
                              <w:marLeft w:val="0"/>
                              <w:marRight w:val="0"/>
                              <w:marTop w:val="0"/>
                              <w:marBottom w:val="0"/>
                              <w:divBdr>
                                <w:top w:val="none" w:sz="0" w:space="0" w:color="auto"/>
                                <w:left w:val="none" w:sz="0" w:space="0" w:color="auto"/>
                                <w:bottom w:val="none" w:sz="0" w:space="0" w:color="auto"/>
                                <w:right w:val="none" w:sz="0" w:space="0" w:color="auto"/>
                              </w:divBdr>
                              <w:divsChild>
                                <w:div w:id="412701517">
                                  <w:marLeft w:val="0"/>
                                  <w:marRight w:val="0"/>
                                  <w:marTop w:val="0"/>
                                  <w:marBottom w:val="0"/>
                                  <w:divBdr>
                                    <w:top w:val="none" w:sz="0" w:space="0" w:color="auto"/>
                                    <w:left w:val="none" w:sz="0" w:space="0" w:color="auto"/>
                                    <w:bottom w:val="none" w:sz="0" w:space="0" w:color="auto"/>
                                    <w:right w:val="none" w:sz="0" w:space="0" w:color="auto"/>
                                  </w:divBdr>
                                  <w:divsChild>
                                    <w:div w:id="45922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7943964">
      <w:bodyDiv w:val="1"/>
      <w:marLeft w:val="4"/>
      <w:marRight w:val="4"/>
      <w:marTop w:val="4"/>
      <w:marBottom w:val="4"/>
      <w:divBdr>
        <w:top w:val="none" w:sz="0" w:space="0" w:color="auto"/>
        <w:left w:val="none" w:sz="0" w:space="0" w:color="auto"/>
        <w:bottom w:val="none" w:sz="0" w:space="0" w:color="auto"/>
        <w:right w:val="none" w:sz="0" w:space="0" w:color="auto"/>
      </w:divBdr>
      <w:divsChild>
        <w:div w:id="2090419760">
          <w:marLeft w:val="0"/>
          <w:marRight w:val="0"/>
          <w:marTop w:val="0"/>
          <w:marBottom w:val="0"/>
          <w:divBdr>
            <w:top w:val="none" w:sz="0" w:space="0" w:color="auto"/>
            <w:left w:val="none" w:sz="0" w:space="0" w:color="auto"/>
            <w:bottom w:val="none" w:sz="0" w:space="0" w:color="auto"/>
            <w:right w:val="none" w:sz="0" w:space="0" w:color="auto"/>
          </w:divBdr>
          <w:divsChild>
            <w:div w:id="1743288348">
              <w:marLeft w:val="0"/>
              <w:marRight w:val="0"/>
              <w:marTop w:val="0"/>
              <w:marBottom w:val="0"/>
              <w:divBdr>
                <w:top w:val="none" w:sz="0" w:space="0" w:color="auto"/>
                <w:left w:val="none" w:sz="0" w:space="0" w:color="auto"/>
                <w:bottom w:val="none" w:sz="0" w:space="0" w:color="auto"/>
                <w:right w:val="none" w:sz="0" w:space="0" w:color="auto"/>
              </w:divBdr>
              <w:divsChild>
                <w:div w:id="1801650589">
                  <w:marLeft w:val="0"/>
                  <w:marRight w:val="0"/>
                  <w:marTop w:val="0"/>
                  <w:marBottom w:val="180"/>
                  <w:divBdr>
                    <w:top w:val="none" w:sz="0" w:space="0" w:color="auto"/>
                    <w:left w:val="none" w:sz="0" w:space="0" w:color="auto"/>
                    <w:bottom w:val="none" w:sz="0" w:space="0" w:color="auto"/>
                    <w:right w:val="none" w:sz="0" w:space="0" w:color="auto"/>
                  </w:divBdr>
                  <w:divsChild>
                    <w:div w:id="1120763582">
                      <w:marLeft w:val="0"/>
                      <w:marRight w:val="0"/>
                      <w:marTop w:val="0"/>
                      <w:marBottom w:val="0"/>
                      <w:divBdr>
                        <w:top w:val="none" w:sz="0" w:space="0" w:color="auto"/>
                        <w:left w:val="none" w:sz="0" w:space="0" w:color="auto"/>
                        <w:bottom w:val="none" w:sz="0" w:space="0" w:color="auto"/>
                        <w:right w:val="none" w:sz="0" w:space="0" w:color="auto"/>
                      </w:divBdr>
                      <w:divsChild>
                        <w:div w:id="945843253">
                          <w:marLeft w:val="0"/>
                          <w:marRight w:val="0"/>
                          <w:marTop w:val="0"/>
                          <w:marBottom w:val="0"/>
                          <w:divBdr>
                            <w:top w:val="none" w:sz="0" w:space="0" w:color="auto"/>
                            <w:left w:val="none" w:sz="0" w:space="0" w:color="auto"/>
                            <w:bottom w:val="none" w:sz="0" w:space="0" w:color="auto"/>
                            <w:right w:val="none" w:sz="0" w:space="0" w:color="auto"/>
                          </w:divBdr>
                          <w:divsChild>
                            <w:div w:id="1730113619">
                              <w:marLeft w:val="0"/>
                              <w:marRight w:val="0"/>
                              <w:marTop w:val="0"/>
                              <w:marBottom w:val="0"/>
                              <w:divBdr>
                                <w:top w:val="none" w:sz="0" w:space="0" w:color="auto"/>
                                <w:left w:val="none" w:sz="0" w:space="0" w:color="auto"/>
                                <w:bottom w:val="none" w:sz="0" w:space="0" w:color="auto"/>
                                <w:right w:val="none" w:sz="0" w:space="0" w:color="auto"/>
                              </w:divBdr>
                              <w:divsChild>
                                <w:div w:id="1684549898">
                                  <w:marLeft w:val="0"/>
                                  <w:marRight w:val="0"/>
                                  <w:marTop w:val="0"/>
                                  <w:marBottom w:val="0"/>
                                  <w:divBdr>
                                    <w:top w:val="none" w:sz="0" w:space="0" w:color="auto"/>
                                    <w:left w:val="none" w:sz="0" w:space="0" w:color="auto"/>
                                    <w:bottom w:val="none" w:sz="0" w:space="0" w:color="auto"/>
                                    <w:right w:val="none" w:sz="0" w:space="0" w:color="auto"/>
                                  </w:divBdr>
                                  <w:divsChild>
                                    <w:div w:id="136756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3420476">
      <w:bodyDiv w:val="1"/>
      <w:marLeft w:val="0"/>
      <w:marRight w:val="0"/>
      <w:marTop w:val="0"/>
      <w:marBottom w:val="0"/>
      <w:divBdr>
        <w:top w:val="none" w:sz="0" w:space="0" w:color="auto"/>
        <w:left w:val="none" w:sz="0" w:space="0" w:color="auto"/>
        <w:bottom w:val="none" w:sz="0" w:space="0" w:color="auto"/>
        <w:right w:val="none" w:sz="0" w:space="0" w:color="auto"/>
      </w:divBdr>
      <w:divsChild>
        <w:div w:id="1900744703">
          <w:marLeft w:val="0"/>
          <w:marRight w:val="0"/>
          <w:marTop w:val="0"/>
          <w:marBottom w:val="0"/>
          <w:divBdr>
            <w:top w:val="none" w:sz="0" w:space="0" w:color="auto"/>
            <w:left w:val="none" w:sz="0" w:space="0" w:color="auto"/>
            <w:bottom w:val="none" w:sz="0" w:space="0" w:color="auto"/>
            <w:right w:val="none" w:sz="0" w:space="0" w:color="auto"/>
          </w:divBdr>
          <w:divsChild>
            <w:div w:id="1104692535">
              <w:marLeft w:val="0"/>
              <w:marRight w:val="0"/>
              <w:marTop w:val="0"/>
              <w:marBottom w:val="0"/>
              <w:divBdr>
                <w:top w:val="none" w:sz="0" w:space="0" w:color="auto"/>
                <w:left w:val="none" w:sz="0" w:space="0" w:color="auto"/>
                <w:bottom w:val="none" w:sz="0" w:space="0" w:color="auto"/>
                <w:right w:val="none" w:sz="0" w:space="0" w:color="auto"/>
              </w:divBdr>
              <w:divsChild>
                <w:div w:id="954866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604855">
      <w:bodyDiv w:val="1"/>
      <w:marLeft w:val="0"/>
      <w:marRight w:val="0"/>
      <w:marTop w:val="0"/>
      <w:marBottom w:val="0"/>
      <w:divBdr>
        <w:top w:val="none" w:sz="0" w:space="0" w:color="auto"/>
        <w:left w:val="none" w:sz="0" w:space="0" w:color="auto"/>
        <w:bottom w:val="none" w:sz="0" w:space="0" w:color="auto"/>
        <w:right w:val="none" w:sz="0" w:space="0" w:color="auto"/>
      </w:divBdr>
      <w:divsChild>
        <w:div w:id="394427095">
          <w:marLeft w:val="0"/>
          <w:marRight w:val="0"/>
          <w:marTop w:val="0"/>
          <w:marBottom w:val="0"/>
          <w:divBdr>
            <w:top w:val="none" w:sz="0" w:space="0" w:color="auto"/>
            <w:left w:val="none" w:sz="0" w:space="0" w:color="auto"/>
            <w:bottom w:val="none" w:sz="0" w:space="0" w:color="auto"/>
            <w:right w:val="none" w:sz="0" w:space="0" w:color="auto"/>
          </w:divBdr>
          <w:divsChild>
            <w:div w:id="655842698">
              <w:marLeft w:val="0"/>
              <w:marRight w:val="0"/>
              <w:marTop w:val="0"/>
              <w:marBottom w:val="0"/>
              <w:divBdr>
                <w:top w:val="none" w:sz="0" w:space="0" w:color="auto"/>
                <w:left w:val="none" w:sz="0" w:space="0" w:color="auto"/>
                <w:bottom w:val="none" w:sz="0" w:space="0" w:color="auto"/>
                <w:right w:val="none" w:sz="0" w:space="0" w:color="auto"/>
              </w:divBdr>
              <w:divsChild>
                <w:div w:id="23456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ohd.umn.edu/sites/bohd.umn.edu/files/decontaminationtemplate.doc" TargetMode="External"/><Relationship Id="rId18" Type="http://schemas.openxmlformats.org/officeDocument/2006/relationships/hyperlink" Target="https://www.phe.gov/s3/BioriskManagement/biosafety/Pages/Risk-Groups.aspx" TargetMode="External"/><Relationship Id="rId26" Type="http://schemas.openxmlformats.org/officeDocument/2006/relationships/hyperlink" Target="https://bohd.umn.edu/sites/bohd.umn.edu/files/wastetemplate_1.doc" TargetMode="External"/><Relationship Id="rId39" Type="http://schemas.openxmlformats.org/officeDocument/2006/relationships/footer" Target="footer3.xml"/><Relationship Id="rId21" Type="http://schemas.openxmlformats.org/officeDocument/2006/relationships/hyperlink" Target="https://bohd.umn.edu/sites/bohd.umn.edu/files/wastetemplate_1.doc" TargetMode="External"/><Relationship Id="rId34"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uhs.umn.edu/biological-safety-laboratory" TargetMode="External"/><Relationship Id="rId20" Type="http://schemas.openxmlformats.org/officeDocument/2006/relationships/hyperlink" Target="https://bohd.umn.edu/sharps-safety" TargetMode="External"/><Relationship Id="rId29" Type="http://schemas.openxmlformats.org/officeDocument/2006/relationships/hyperlink" Target="http://www.uofmmedicalcenter.org"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search.umn.edu/ibc" TargetMode="External"/><Relationship Id="rId24" Type="http://schemas.openxmlformats.org/officeDocument/2006/relationships/hyperlink" Target="https://bohd.umn.edu/sites/bohd.umn.edu/files/decontaminationtemplate.doc" TargetMode="External"/><Relationship Id="rId32" Type="http://schemas.openxmlformats.org/officeDocument/2006/relationships/hyperlink" Target="mailto:uohs@umn.edu"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bohd.umn.edu/training" TargetMode="External"/><Relationship Id="rId23" Type="http://schemas.openxmlformats.org/officeDocument/2006/relationships/hyperlink" Target="https://bohd.umn.edu/sites/bohd.umn.edu/files/wastetemplate_1.doc" TargetMode="External"/><Relationship Id="rId28" Type="http://schemas.openxmlformats.org/officeDocument/2006/relationships/hyperlink" Target="https://bohd.umn.edu/clinical-services" TargetMode="External"/><Relationship Id="rId36" Type="http://schemas.openxmlformats.org/officeDocument/2006/relationships/footer" Target="footer1.xml"/><Relationship Id="rId10" Type="http://schemas.openxmlformats.org/officeDocument/2006/relationships/hyperlink" Target="https://osp.od.nih.gov/wp-content/uploads/NIH_Guidelines.pdf" TargetMode="External"/><Relationship Id="rId19" Type="http://schemas.openxmlformats.org/officeDocument/2006/relationships/hyperlink" Target="https://bohd.umn.edu/centrifuges" TargetMode="External"/><Relationship Id="rId31" Type="http://schemas.openxmlformats.org/officeDocument/2006/relationships/hyperlink" Target="https://research.umn.edu/units/obao/incident-reporting" TargetMode="External"/><Relationship Id="rId4" Type="http://schemas.openxmlformats.org/officeDocument/2006/relationships/settings" Target="settings.xml"/><Relationship Id="rId9" Type="http://schemas.openxmlformats.org/officeDocument/2006/relationships/hyperlink" Target="http://www.cdc.gov/biosafety/publications/bmbl5/" TargetMode="External"/><Relationship Id="rId14" Type="http://schemas.openxmlformats.org/officeDocument/2006/relationships/hyperlink" Target="https://bohd.umn.edu/sites/bohd.umn.edu/files/wastetemplate_1.doc" TargetMode="External"/><Relationship Id="rId22" Type="http://schemas.openxmlformats.org/officeDocument/2006/relationships/hyperlink" Target="https://bohd.umn.edu/sites/bohd.umn.edu/files/decontaminationtemplate.doc" TargetMode="External"/><Relationship Id="rId27" Type="http://schemas.openxmlformats.org/officeDocument/2006/relationships/hyperlink" Target="https://bohd.umn.edu/fact-sheets-and-templates" TargetMode="External"/><Relationship Id="rId30" Type="http://schemas.openxmlformats.org/officeDocument/2006/relationships/hyperlink" Target="https://policy.umn.edu/hr/workerscomp" TargetMode="External"/><Relationship Id="rId35" Type="http://schemas.openxmlformats.org/officeDocument/2006/relationships/header" Target="header2.xml"/><Relationship Id="rId8" Type="http://schemas.openxmlformats.org/officeDocument/2006/relationships/hyperlink" Target="https://bohd.umn.edu/" TargetMode="External"/><Relationship Id="rId3" Type="http://schemas.openxmlformats.org/officeDocument/2006/relationships/styles" Target="styles.xml"/><Relationship Id="rId12" Type="http://schemas.openxmlformats.org/officeDocument/2006/relationships/hyperlink" Target="http://www.ohs.umn.edu/" TargetMode="External"/><Relationship Id="rId17" Type="http://schemas.openxmlformats.org/officeDocument/2006/relationships/hyperlink" Target="https://training.umn.edu/courses/10384" TargetMode="External"/><Relationship Id="rId25" Type="http://schemas.openxmlformats.org/officeDocument/2006/relationships/image" Target="media/image1.emf"/><Relationship Id="rId33" Type="http://schemas.openxmlformats.org/officeDocument/2006/relationships/image" Target="media/image2.emf"/><Relationship Id="rId38"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A294DF-4C83-45DA-825A-4CCC7B1DC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2172</Words>
  <Characters>12381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University of Minnesota</Company>
  <LinksUpToDate>false</LinksUpToDate>
  <CharactersWithSpaces>14524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Betty Kupskay</dc:creator>
  <cp:lastModifiedBy>Betty Kupskay</cp:lastModifiedBy>
  <cp:revision>2</cp:revision>
  <cp:lastPrinted>2012-03-15T19:00:00Z</cp:lastPrinted>
  <dcterms:created xsi:type="dcterms:W3CDTF">2021-02-08T22:14:00Z</dcterms:created>
  <dcterms:modified xsi:type="dcterms:W3CDTF">2021-02-08T22:14:00Z</dcterms:modified>
</cp:coreProperties>
</file>