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18B4" w14:textId="35DBFBFD" w:rsidR="00273898" w:rsidRDefault="006457B1" w:rsidP="00273898">
      <w:pPr>
        <w:spacing w:after="0" w:line="240" w:lineRule="auto"/>
        <w:rPr>
          <w:b/>
          <w:bCs/>
          <w:color w:val="7A0019"/>
          <w:sz w:val="40"/>
          <w:szCs w:val="40"/>
        </w:rPr>
      </w:pPr>
      <w:r>
        <w:rPr>
          <w:noProof/>
        </w:rPr>
        <w:drawing>
          <wp:inline distT="0" distB="0" distL="0" distR="0" wp14:anchorId="535EE796" wp14:editId="62E0370F">
            <wp:extent cx="2442866" cy="730250"/>
            <wp:effectExtent l="0" t="0" r="0" b="0"/>
            <wp:docPr id="33854342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43424" name="Picture 1" descr="A close-up of a sign&#10;&#10;Description automatically generated"/>
                    <pic:cNvPicPr/>
                  </pic:nvPicPr>
                  <pic:blipFill>
                    <a:blip r:embed="rId8"/>
                    <a:stretch>
                      <a:fillRect/>
                    </a:stretch>
                  </pic:blipFill>
                  <pic:spPr>
                    <a:xfrm>
                      <a:off x="0" y="0"/>
                      <a:ext cx="2459648" cy="735267"/>
                    </a:xfrm>
                    <a:prstGeom prst="rect">
                      <a:avLst/>
                    </a:prstGeom>
                  </pic:spPr>
                </pic:pic>
              </a:graphicData>
            </a:graphic>
          </wp:inline>
        </w:drawing>
      </w:r>
    </w:p>
    <w:p w14:paraId="3E4FF8B6" w14:textId="77777777" w:rsidR="00273898" w:rsidRPr="00273898" w:rsidRDefault="00273898" w:rsidP="00377E0F">
      <w:pPr>
        <w:spacing w:after="0" w:line="240" w:lineRule="auto"/>
        <w:jc w:val="both"/>
        <w:rPr>
          <w:b/>
          <w:bCs/>
          <w:color w:val="7A0019"/>
        </w:rPr>
      </w:pPr>
    </w:p>
    <w:p w14:paraId="77DA266D" w14:textId="55371C92" w:rsidR="004830BE" w:rsidRPr="007250C7" w:rsidRDefault="00B3678F" w:rsidP="00377E0F">
      <w:pPr>
        <w:spacing w:after="0" w:line="240" w:lineRule="auto"/>
        <w:jc w:val="both"/>
        <w:rPr>
          <w:b/>
          <w:bCs/>
          <w:color w:val="7A0019"/>
          <w:sz w:val="40"/>
          <w:szCs w:val="40"/>
        </w:rPr>
      </w:pPr>
      <w:r w:rsidRPr="007250C7">
        <w:rPr>
          <w:b/>
          <w:bCs/>
          <w:color w:val="7A0019"/>
          <w:sz w:val="40"/>
          <w:szCs w:val="40"/>
        </w:rPr>
        <w:t>Risk and Control Self-Assessment</w:t>
      </w:r>
    </w:p>
    <w:p w14:paraId="176FB48E" w14:textId="2DF931FC" w:rsidR="006B118A" w:rsidRPr="0093296D" w:rsidRDefault="006B118A" w:rsidP="00377E0F">
      <w:pPr>
        <w:spacing w:after="0" w:line="240" w:lineRule="auto"/>
        <w:jc w:val="both"/>
        <w:rPr>
          <w:b/>
          <w:bCs/>
          <w:color w:val="7A0019"/>
          <w:sz w:val="32"/>
          <w:szCs w:val="32"/>
        </w:rPr>
      </w:pPr>
      <w:r w:rsidRPr="007250C7">
        <w:rPr>
          <w:b/>
          <w:bCs/>
          <w:color w:val="7A0019"/>
          <w:sz w:val="32"/>
          <w:szCs w:val="32"/>
        </w:rPr>
        <w:t xml:space="preserve">Risk: </w:t>
      </w:r>
      <w:r w:rsidR="008F46B9" w:rsidRPr="008F46B9">
        <w:rPr>
          <w:b/>
          <w:bCs/>
          <w:i/>
          <w:iCs/>
          <w:color w:val="7A0019"/>
          <w:sz w:val="32"/>
          <w:szCs w:val="32"/>
        </w:rPr>
        <w:t>[Risk being Assessed]</w:t>
      </w:r>
      <w:r w:rsidR="0093296D">
        <w:rPr>
          <w:b/>
          <w:bCs/>
          <w:i/>
          <w:iCs/>
          <w:color w:val="7A0019"/>
          <w:sz w:val="32"/>
          <w:szCs w:val="32"/>
        </w:rPr>
        <w:t xml:space="preserve"> </w:t>
      </w:r>
      <w:r w:rsidR="0093296D">
        <w:rPr>
          <w:b/>
          <w:bCs/>
          <w:color w:val="7A0019"/>
          <w:sz w:val="32"/>
          <w:szCs w:val="32"/>
        </w:rPr>
        <w:t>Detailed Description &amp; Analysis</w:t>
      </w:r>
    </w:p>
    <w:p w14:paraId="23C178B2" w14:textId="71CC4BFB" w:rsidR="006B118A" w:rsidRPr="00420320" w:rsidRDefault="00420320" w:rsidP="00377E0F">
      <w:pPr>
        <w:spacing w:after="0" w:line="240" w:lineRule="auto"/>
        <w:jc w:val="both"/>
        <w:rPr>
          <w:i/>
          <w:iCs/>
          <w:sz w:val="24"/>
          <w:szCs w:val="24"/>
        </w:rPr>
      </w:pPr>
      <w:r w:rsidRPr="00420320">
        <w:rPr>
          <w:i/>
          <w:iCs/>
          <w:sz w:val="24"/>
          <w:szCs w:val="24"/>
        </w:rPr>
        <w:t xml:space="preserve">[This </w:t>
      </w:r>
      <w:r w:rsidR="00437094">
        <w:rPr>
          <w:i/>
          <w:iCs/>
          <w:sz w:val="24"/>
          <w:szCs w:val="24"/>
        </w:rPr>
        <w:t xml:space="preserve">optional </w:t>
      </w:r>
      <w:r>
        <w:rPr>
          <w:i/>
          <w:iCs/>
          <w:sz w:val="24"/>
          <w:szCs w:val="24"/>
        </w:rPr>
        <w:t xml:space="preserve">risk assessment </w:t>
      </w:r>
      <w:r w:rsidR="00437094">
        <w:rPr>
          <w:i/>
          <w:iCs/>
          <w:sz w:val="24"/>
          <w:szCs w:val="24"/>
        </w:rPr>
        <w:t xml:space="preserve">detailed description &amp; analysis </w:t>
      </w:r>
      <w:r w:rsidRPr="00420320">
        <w:rPr>
          <w:i/>
          <w:iCs/>
          <w:sz w:val="24"/>
          <w:szCs w:val="24"/>
        </w:rPr>
        <w:t xml:space="preserve">template </w:t>
      </w:r>
      <w:r>
        <w:rPr>
          <w:i/>
          <w:iCs/>
          <w:sz w:val="24"/>
          <w:szCs w:val="24"/>
        </w:rPr>
        <w:t xml:space="preserve">was created by the Enterprise Risk Management group at the University of Minnesota to provide guidance and best-practice tips for completing risk assessments. All italicized text should be deleted when completing the risk assessment.]  </w:t>
      </w:r>
    </w:p>
    <w:p w14:paraId="27EEF13F" w14:textId="77777777" w:rsidR="00420320" w:rsidRPr="006B118A" w:rsidRDefault="00420320" w:rsidP="00377E0F">
      <w:pPr>
        <w:spacing w:after="0" w:line="240" w:lineRule="auto"/>
        <w:jc w:val="both"/>
        <w:rPr>
          <w:b/>
          <w:bCs/>
          <w:sz w:val="28"/>
          <w:szCs w:val="28"/>
        </w:rPr>
      </w:pPr>
    </w:p>
    <w:p w14:paraId="3FCC5437" w14:textId="6ED9F9CB" w:rsidR="00B3678F" w:rsidRPr="00665999" w:rsidRDefault="00B3678F" w:rsidP="005F7D1E">
      <w:pPr>
        <w:pBdr>
          <w:bottom w:val="single" w:sz="4" w:space="1" w:color="auto"/>
        </w:pBdr>
        <w:shd w:val="clear" w:color="auto" w:fill="7A0019"/>
        <w:spacing w:line="240" w:lineRule="auto"/>
        <w:jc w:val="both"/>
        <w:rPr>
          <w:b/>
          <w:bCs/>
          <w:sz w:val="28"/>
          <w:szCs w:val="28"/>
        </w:rPr>
      </w:pPr>
      <w:r w:rsidRPr="00665999">
        <w:rPr>
          <w:b/>
          <w:bCs/>
          <w:sz w:val="28"/>
          <w:szCs w:val="28"/>
        </w:rPr>
        <w:t>Background:</w:t>
      </w:r>
    </w:p>
    <w:p w14:paraId="266C6E9F" w14:textId="386E0E72" w:rsidR="00C647A5" w:rsidRPr="00C647A5" w:rsidRDefault="00C647A5" w:rsidP="00C647A5">
      <w:pPr>
        <w:spacing w:line="240" w:lineRule="auto"/>
        <w:jc w:val="both"/>
        <w:rPr>
          <w:i/>
          <w:iCs/>
          <w:sz w:val="24"/>
          <w:szCs w:val="24"/>
        </w:rPr>
      </w:pPr>
      <w:r w:rsidRPr="00C647A5">
        <w:rPr>
          <w:i/>
          <w:iCs/>
          <w:sz w:val="24"/>
          <w:szCs w:val="24"/>
        </w:rPr>
        <w:t>[Define the unit or processes’ objective</w:t>
      </w:r>
      <w:r w:rsidR="00D86E86">
        <w:rPr>
          <w:i/>
          <w:iCs/>
          <w:sz w:val="24"/>
          <w:szCs w:val="24"/>
        </w:rPr>
        <w:t>s</w:t>
      </w:r>
      <w:r w:rsidRPr="00C647A5">
        <w:rPr>
          <w:i/>
          <w:iCs/>
          <w:sz w:val="24"/>
          <w:szCs w:val="24"/>
        </w:rPr>
        <w:t xml:space="preserve"> and goals. These</w:t>
      </w:r>
      <w:r w:rsidR="006A0E1E">
        <w:rPr>
          <w:i/>
          <w:iCs/>
          <w:sz w:val="24"/>
          <w:szCs w:val="24"/>
        </w:rPr>
        <w:t xml:space="preserve"> should</w:t>
      </w:r>
      <w:r w:rsidRPr="00C647A5">
        <w:rPr>
          <w:i/>
          <w:iCs/>
          <w:sz w:val="24"/>
          <w:szCs w:val="24"/>
        </w:rPr>
        <w:t xml:space="preserve"> be considered in terms of how they contribute </w:t>
      </w:r>
      <w:r w:rsidR="00420320">
        <w:rPr>
          <w:i/>
          <w:iCs/>
          <w:sz w:val="24"/>
          <w:szCs w:val="24"/>
        </w:rPr>
        <w:t xml:space="preserve">to </w:t>
      </w:r>
      <w:r w:rsidRPr="00C647A5">
        <w:rPr>
          <w:i/>
          <w:iCs/>
          <w:sz w:val="24"/>
          <w:szCs w:val="24"/>
        </w:rPr>
        <w:t xml:space="preserve">the University’s achievement of its </w:t>
      </w:r>
      <w:r w:rsidR="006A0E1E">
        <w:rPr>
          <w:i/>
          <w:iCs/>
          <w:sz w:val="24"/>
          <w:szCs w:val="24"/>
        </w:rPr>
        <w:t xml:space="preserve">system-wide </w:t>
      </w:r>
      <w:r w:rsidRPr="00C647A5">
        <w:rPr>
          <w:i/>
          <w:iCs/>
          <w:sz w:val="24"/>
          <w:szCs w:val="24"/>
        </w:rPr>
        <w:t>mission and strategic plan, MPact 2025.</w:t>
      </w:r>
      <w:r w:rsidR="00420320">
        <w:rPr>
          <w:i/>
          <w:iCs/>
          <w:sz w:val="24"/>
          <w:szCs w:val="24"/>
        </w:rPr>
        <w:t xml:space="preserve"> Those high-level strategic objective</w:t>
      </w:r>
      <w:r w:rsidR="006A0E1E">
        <w:rPr>
          <w:i/>
          <w:iCs/>
          <w:sz w:val="24"/>
          <w:szCs w:val="24"/>
        </w:rPr>
        <w:t>s</w:t>
      </w:r>
      <w:r w:rsidR="00420320">
        <w:rPr>
          <w:i/>
          <w:iCs/>
          <w:sz w:val="24"/>
          <w:szCs w:val="24"/>
        </w:rPr>
        <w:t xml:space="preserve"> cascade down to contributing business objectives throughout the institution.</w:t>
      </w:r>
      <w:r w:rsidRPr="00C647A5">
        <w:rPr>
          <w:i/>
          <w:iCs/>
          <w:sz w:val="24"/>
          <w:szCs w:val="24"/>
        </w:rPr>
        <w:t>]</w:t>
      </w:r>
    </w:p>
    <w:p w14:paraId="34A99DBE" w14:textId="50792097" w:rsidR="00C647A5" w:rsidRPr="00C647A5" w:rsidRDefault="00C647A5" w:rsidP="00C647A5">
      <w:pPr>
        <w:spacing w:line="240" w:lineRule="auto"/>
        <w:jc w:val="both"/>
        <w:rPr>
          <w:i/>
          <w:iCs/>
          <w:sz w:val="24"/>
          <w:szCs w:val="24"/>
        </w:rPr>
      </w:pPr>
      <w:r w:rsidRPr="00C647A5">
        <w:rPr>
          <w:i/>
          <w:iCs/>
          <w:sz w:val="24"/>
          <w:szCs w:val="24"/>
        </w:rPr>
        <w:t>[Define the risk</w:t>
      </w:r>
      <w:r w:rsidR="006A0E1E">
        <w:rPr>
          <w:i/>
          <w:iCs/>
          <w:sz w:val="24"/>
          <w:szCs w:val="24"/>
        </w:rPr>
        <w:t xml:space="preserve"> in terms of the potential </w:t>
      </w:r>
      <w:r w:rsidR="00DC754E">
        <w:rPr>
          <w:i/>
          <w:iCs/>
          <w:sz w:val="24"/>
          <w:szCs w:val="24"/>
        </w:rPr>
        <w:t>risk event and its general impact on goals or objectives.</w:t>
      </w:r>
      <w:r w:rsidRPr="00C647A5">
        <w:rPr>
          <w:i/>
          <w:iCs/>
          <w:sz w:val="24"/>
          <w:szCs w:val="24"/>
        </w:rPr>
        <w:t>]</w:t>
      </w:r>
    </w:p>
    <w:p w14:paraId="3F4E0869" w14:textId="5F6D9D86" w:rsidR="00977339" w:rsidRPr="00C647A5" w:rsidRDefault="00865FCB" w:rsidP="00377E0F">
      <w:pPr>
        <w:spacing w:line="240" w:lineRule="auto"/>
        <w:jc w:val="both"/>
        <w:rPr>
          <w:i/>
          <w:iCs/>
          <w:sz w:val="24"/>
          <w:szCs w:val="24"/>
        </w:rPr>
      </w:pPr>
      <w:r w:rsidRPr="00865FCB">
        <w:rPr>
          <w:i/>
          <w:iCs/>
          <w:sz w:val="24"/>
          <w:szCs w:val="24"/>
        </w:rPr>
        <w:t>[</w:t>
      </w:r>
      <w:r w:rsidR="00977339" w:rsidRPr="00865FCB">
        <w:rPr>
          <w:i/>
          <w:iCs/>
          <w:sz w:val="24"/>
          <w:szCs w:val="24"/>
        </w:rPr>
        <w:t xml:space="preserve">The University Risk </w:t>
      </w:r>
      <w:r w:rsidR="003828B4" w:rsidRPr="00865FCB">
        <w:rPr>
          <w:i/>
          <w:iCs/>
          <w:sz w:val="24"/>
          <w:szCs w:val="24"/>
        </w:rPr>
        <w:t>Registry</w:t>
      </w:r>
      <w:r w:rsidR="00977339" w:rsidRPr="00865FCB">
        <w:rPr>
          <w:i/>
          <w:iCs/>
          <w:sz w:val="24"/>
          <w:szCs w:val="24"/>
        </w:rPr>
        <w:t xml:space="preserve"> includes </w:t>
      </w:r>
      <w:r w:rsidR="00366CAC" w:rsidRPr="00865FCB">
        <w:rPr>
          <w:i/>
          <w:iCs/>
          <w:sz w:val="24"/>
          <w:szCs w:val="24"/>
        </w:rPr>
        <w:t>the</w:t>
      </w:r>
      <w:r w:rsidRPr="00865FCB">
        <w:rPr>
          <w:i/>
          <w:iCs/>
          <w:sz w:val="24"/>
          <w:szCs w:val="24"/>
        </w:rPr>
        <w:t xml:space="preserve"> multitude of</w:t>
      </w:r>
      <w:r w:rsidR="00977339" w:rsidRPr="00865FCB">
        <w:rPr>
          <w:i/>
          <w:iCs/>
          <w:sz w:val="24"/>
          <w:szCs w:val="24"/>
        </w:rPr>
        <w:t xml:space="preserve"> </w:t>
      </w:r>
      <w:r w:rsidR="00366CAC" w:rsidRPr="00865FCB">
        <w:rPr>
          <w:i/>
          <w:iCs/>
          <w:sz w:val="24"/>
          <w:szCs w:val="24"/>
        </w:rPr>
        <w:t>risk</w:t>
      </w:r>
      <w:r w:rsidRPr="00865FCB">
        <w:rPr>
          <w:i/>
          <w:iCs/>
          <w:sz w:val="24"/>
          <w:szCs w:val="24"/>
        </w:rPr>
        <w:t>s facing the institution and is based on the University of Minnesota’s experience as well as higher education institutions across the country</w:t>
      </w:r>
      <w:r w:rsidR="00DC754E">
        <w:rPr>
          <w:i/>
          <w:iCs/>
          <w:sz w:val="24"/>
          <w:szCs w:val="24"/>
        </w:rPr>
        <w:t xml:space="preserve"> (through the University Risk Management &amp; Insurance Association)</w:t>
      </w:r>
      <w:r w:rsidRPr="00865FCB">
        <w:rPr>
          <w:i/>
          <w:iCs/>
          <w:sz w:val="24"/>
          <w:szCs w:val="24"/>
        </w:rPr>
        <w:t xml:space="preserve">. Please consider contacting the ERM group for </w:t>
      </w:r>
      <w:r w:rsidR="00C647A5" w:rsidRPr="00865FCB">
        <w:rPr>
          <w:i/>
          <w:iCs/>
          <w:sz w:val="24"/>
          <w:szCs w:val="24"/>
        </w:rPr>
        <w:t>assistance in</w:t>
      </w:r>
      <w:r w:rsidRPr="00865FCB">
        <w:rPr>
          <w:i/>
          <w:iCs/>
          <w:sz w:val="24"/>
          <w:szCs w:val="24"/>
        </w:rPr>
        <w:t xml:space="preserve"> defining risk factors</w:t>
      </w:r>
      <w:r w:rsidR="00CC0EF3" w:rsidRPr="00865FCB">
        <w:rPr>
          <w:i/>
          <w:iCs/>
          <w:sz w:val="24"/>
          <w:szCs w:val="24"/>
        </w:rPr>
        <w:t>.</w:t>
      </w:r>
      <w:r w:rsidR="00C647A5">
        <w:rPr>
          <w:i/>
          <w:iCs/>
          <w:sz w:val="24"/>
          <w:szCs w:val="24"/>
        </w:rPr>
        <w:t xml:space="preserve"> </w:t>
      </w:r>
      <w:r w:rsidR="00C647A5" w:rsidRPr="00C647A5">
        <w:rPr>
          <w:i/>
          <w:iCs/>
          <w:sz w:val="24"/>
          <w:szCs w:val="24"/>
        </w:rPr>
        <w:t>Note that risk represents uncertainty and can be negative or positive in nature. Risk factors are therefore elements that can either increase or decrease risk.</w:t>
      </w:r>
      <w:r w:rsidRPr="00C647A5">
        <w:rPr>
          <w:i/>
          <w:iCs/>
          <w:sz w:val="24"/>
          <w:szCs w:val="24"/>
        </w:rPr>
        <w:t>]</w:t>
      </w:r>
      <w:r w:rsidR="00977339" w:rsidRPr="00C647A5">
        <w:rPr>
          <w:i/>
          <w:iCs/>
          <w:sz w:val="24"/>
          <w:szCs w:val="24"/>
        </w:rPr>
        <w:t xml:space="preserve"> </w:t>
      </w:r>
    </w:p>
    <w:tbl>
      <w:tblPr>
        <w:tblStyle w:val="TableGrid"/>
        <w:tblW w:w="0" w:type="auto"/>
        <w:tblLook w:val="04A0" w:firstRow="1" w:lastRow="0" w:firstColumn="1" w:lastColumn="0" w:noHBand="0" w:noVBand="1"/>
      </w:tblPr>
      <w:tblGrid>
        <w:gridCol w:w="1345"/>
        <w:gridCol w:w="1890"/>
        <w:gridCol w:w="6115"/>
      </w:tblGrid>
      <w:tr w:rsidR="00970A35" w14:paraId="35543284" w14:textId="77777777" w:rsidTr="00596DB7">
        <w:tc>
          <w:tcPr>
            <w:tcW w:w="1345" w:type="dxa"/>
            <w:shd w:val="clear" w:color="auto" w:fill="F2F2F2" w:themeFill="background1" w:themeFillShade="F2"/>
          </w:tcPr>
          <w:p w14:paraId="79DF0550" w14:textId="0A283FB3" w:rsidR="00970A35" w:rsidRPr="00596DB7" w:rsidRDefault="00970A35" w:rsidP="00377E0F">
            <w:pPr>
              <w:jc w:val="center"/>
              <w:rPr>
                <w:b/>
                <w:bCs/>
                <w:sz w:val="24"/>
                <w:szCs w:val="24"/>
              </w:rPr>
            </w:pPr>
            <w:r w:rsidRPr="00596DB7">
              <w:rPr>
                <w:b/>
                <w:bCs/>
                <w:sz w:val="24"/>
                <w:szCs w:val="24"/>
              </w:rPr>
              <w:t>Category</w:t>
            </w:r>
          </w:p>
        </w:tc>
        <w:tc>
          <w:tcPr>
            <w:tcW w:w="1890" w:type="dxa"/>
            <w:shd w:val="clear" w:color="auto" w:fill="F2F2F2" w:themeFill="background1" w:themeFillShade="F2"/>
          </w:tcPr>
          <w:p w14:paraId="7BDBBEFA" w14:textId="47FFC3B1" w:rsidR="00970A35" w:rsidRPr="00596DB7" w:rsidRDefault="00970A35" w:rsidP="00377E0F">
            <w:pPr>
              <w:jc w:val="center"/>
              <w:rPr>
                <w:b/>
                <w:bCs/>
                <w:sz w:val="24"/>
                <w:szCs w:val="24"/>
              </w:rPr>
            </w:pPr>
            <w:r w:rsidRPr="00596DB7">
              <w:rPr>
                <w:b/>
                <w:bCs/>
                <w:sz w:val="24"/>
                <w:szCs w:val="24"/>
              </w:rPr>
              <w:t>Risk Area</w:t>
            </w:r>
          </w:p>
        </w:tc>
        <w:tc>
          <w:tcPr>
            <w:tcW w:w="6115" w:type="dxa"/>
            <w:shd w:val="clear" w:color="auto" w:fill="F2F2F2" w:themeFill="background1" w:themeFillShade="F2"/>
          </w:tcPr>
          <w:p w14:paraId="383A72D5" w14:textId="5FAF1E43" w:rsidR="00970A35" w:rsidRPr="00596DB7" w:rsidRDefault="00970A35" w:rsidP="00377E0F">
            <w:pPr>
              <w:jc w:val="center"/>
              <w:rPr>
                <w:b/>
                <w:bCs/>
                <w:sz w:val="24"/>
                <w:szCs w:val="24"/>
              </w:rPr>
            </w:pPr>
            <w:r w:rsidRPr="00596DB7">
              <w:rPr>
                <w:b/>
                <w:bCs/>
                <w:sz w:val="24"/>
                <w:szCs w:val="24"/>
              </w:rPr>
              <w:t>Risk Factors</w:t>
            </w:r>
          </w:p>
        </w:tc>
      </w:tr>
      <w:tr w:rsidR="00970A35" w14:paraId="6FB64785" w14:textId="77777777" w:rsidTr="00970A35">
        <w:tc>
          <w:tcPr>
            <w:tcW w:w="1345" w:type="dxa"/>
          </w:tcPr>
          <w:p w14:paraId="7A22C352" w14:textId="1B42271A" w:rsidR="00970A35" w:rsidRDefault="00970A35" w:rsidP="00377E0F">
            <w:pPr>
              <w:jc w:val="both"/>
              <w:rPr>
                <w:sz w:val="24"/>
                <w:szCs w:val="24"/>
              </w:rPr>
            </w:pPr>
          </w:p>
        </w:tc>
        <w:tc>
          <w:tcPr>
            <w:tcW w:w="1890" w:type="dxa"/>
          </w:tcPr>
          <w:p w14:paraId="22AC2B09" w14:textId="53E2CCC3" w:rsidR="00970A35" w:rsidRDefault="00970A35" w:rsidP="00377E0F">
            <w:pPr>
              <w:jc w:val="both"/>
              <w:rPr>
                <w:sz w:val="24"/>
                <w:szCs w:val="24"/>
              </w:rPr>
            </w:pPr>
          </w:p>
        </w:tc>
        <w:tc>
          <w:tcPr>
            <w:tcW w:w="6115" w:type="dxa"/>
          </w:tcPr>
          <w:p w14:paraId="41FBB0B1" w14:textId="31E78E12" w:rsidR="00970A35" w:rsidRDefault="00970A35" w:rsidP="00377E0F">
            <w:pPr>
              <w:jc w:val="both"/>
              <w:rPr>
                <w:sz w:val="24"/>
                <w:szCs w:val="24"/>
              </w:rPr>
            </w:pPr>
          </w:p>
        </w:tc>
      </w:tr>
    </w:tbl>
    <w:p w14:paraId="6642AF41" w14:textId="77777777" w:rsidR="006457B1" w:rsidRDefault="006457B1" w:rsidP="00C647A5">
      <w:pPr>
        <w:spacing w:line="240" w:lineRule="auto"/>
        <w:jc w:val="both"/>
        <w:rPr>
          <w:i/>
          <w:iCs/>
          <w:sz w:val="24"/>
          <w:szCs w:val="24"/>
        </w:rPr>
      </w:pPr>
    </w:p>
    <w:p w14:paraId="087182EA" w14:textId="4EAD37CE" w:rsidR="001136A0" w:rsidRDefault="00C647A5" w:rsidP="00C647A5">
      <w:pPr>
        <w:spacing w:line="240" w:lineRule="auto"/>
        <w:jc w:val="both"/>
        <w:rPr>
          <w:sz w:val="24"/>
          <w:szCs w:val="24"/>
        </w:rPr>
      </w:pPr>
      <w:r w:rsidRPr="00C647A5">
        <w:rPr>
          <w:i/>
          <w:iCs/>
          <w:sz w:val="24"/>
          <w:szCs w:val="24"/>
        </w:rPr>
        <w:t>[</w:t>
      </w:r>
      <w:r w:rsidR="001136A0" w:rsidRPr="00C647A5">
        <w:rPr>
          <w:i/>
          <w:iCs/>
          <w:sz w:val="24"/>
          <w:szCs w:val="24"/>
        </w:rPr>
        <w:t>Risk assessment</w:t>
      </w:r>
      <w:r w:rsidRPr="00C647A5">
        <w:rPr>
          <w:i/>
          <w:iCs/>
          <w:sz w:val="24"/>
          <w:szCs w:val="24"/>
        </w:rPr>
        <w:t>s</w:t>
      </w:r>
      <w:r w:rsidR="001136A0" w:rsidRPr="00C647A5">
        <w:rPr>
          <w:i/>
          <w:iCs/>
          <w:sz w:val="24"/>
          <w:szCs w:val="24"/>
        </w:rPr>
        <w:t xml:space="preserve"> consider </w:t>
      </w:r>
      <w:r w:rsidR="003828B4" w:rsidRPr="00C647A5">
        <w:rPr>
          <w:i/>
          <w:iCs/>
          <w:sz w:val="24"/>
          <w:szCs w:val="24"/>
        </w:rPr>
        <w:t>inherent risk,</w:t>
      </w:r>
      <w:r w:rsidR="00DC754E">
        <w:rPr>
          <w:i/>
          <w:iCs/>
          <w:sz w:val="24"/>
          <w:szCs w:val="24"/>
        </w:rPr>
        <w:t xml:space="preserve"> responses to</w:t>
      </w:r>
      <w:r w:rsidR="003828B4" w:rsidRPr="00C647A5">
        <w:rPr>
          <w:i/>
          <w:iCs/>
          <w:sz w:val="24"/>
          <w:szCs w:val="24"/>
        </w:rPr>
        <w:t xml:space="preserve"> risk</w:t>
      </w:r>
      <w:r w:rsidR="00DC754E">
        <w:rPr>
          <w:i/>
          <w:iCs/>
          <w:sz w:val="24"/>
          <w:szCs w:val="24"/>
        </w:rPr>
        <w:t xml:space="preserve"> such as controls</w:t>
      </w:r>
      <w:r w:rsidR="003828B4" w:rsidRPr="00C647A5">
        <w:rPr>
          <w:i/>
          <w:iCs/>
          <w:sz w:val="24"/>
          <w:szCs w:val="24"/>
        </w:rPr>
        <w:t xml:space="preserve">, and residual risk. Inherent risk is defined as </w:t>
      </w:r>
      <w:r w:rsidR="0071462D" w:rsidRPr="00C647A5">
        <w:rPr>
          <w:i/>
          <w:iCs/>
          <w:sz w:val="24"/>
          <w:szCs w:val="24"/>
        </w:rPr>
        <w:t xml:space="preserve">the risk an activity would pose if no controls or other mitigating factors were in place. When </w:t>
      </w:r>
      <w:r w:rsidR="006A495C" w:rsidRPr="00C647A5">
        <w:rPr>
          <w:i/>
          <w:iCs/>
          <w:sz w:val="24"/>
          <w:szCs w:val="24"/>
        </w:rPr>
        <w:t>considering</w:t>
      </w:r>
      <w:r w:rsidR="0071462D" w:rsidRPr="00C647A5">
        <w:rPr>
          <w:i/>
          <w:iCs/>
          <w:sz w:val="24"/>
          <w:szCs w:val="24"/>
        </w:rPr>
        <w:t xml:space="preserve"> inherent risk, we</w:t>
      </w:r>
      <w:r w:rsidR="006A495C" w:rsidRPr="00C647A5">
        <w:rPr>
          <w:i/>
          <w:iCs/>
          <w:sz w:val="24"/>
          <w:szCs w:val="24"/>
        </w:rPr>
        <w:t xml:space="preserve"> a</w:t>
      </w:r>
      <w:r w:rsidR="0071462D" w:rsidRPr="00C647A5">
        <w:rPr>
          <w:i/>
          <w:iCs/>
          <w:sz w:val="24"/>
          <w:szCs w:val="24"/>
        </w:rPr>
        <w:t>re thinking about what could go wrong</w:t>
      </w:r>
      <w:r w:rsidR="008F3F5B" w:rsidRPr="00C647A5">
        <w:rPr>
          <w:i/>
          <w:iCs/>
          <w:sz w:val="24"/>
          <w:szCs w:val="24"/>
        </w:rPr>
        <w:t xml:space="preserve"> and in what ways a p</w:t>
      </w:r>
      <w:r w:rsidR="00416C88">
        <w:rPr>
          <w:i/>
          <w:iCs/>
          <w:sz w:val="24"/>
          <w:szCs w:val="24"/>
        </w:rPr>
        <w:t>otential risk event</w:t>
      </w:r>
      <w:r w:rsidR="008F3F5B" w:rsidRPr="00C647A5">
        <w:rPr>
          <w:i/>
          <w:iCs/>
          <w:sz w:val="24"/>
          <w:szCs w:val="24"/>
        </w:rPr>
        <w:t xml:space="preserve"> would impact the University</w:t>
      </w:r>
      <w:r w:rsidR="0071462D" w:rsidRPr="00C647A5">
        <w:rPr>
          <w:i/>
          <w:iCs/>
          <w:sz w:val="24"/>
          <w:szCs w:val="24"/>
        </w:rPr>
        <w:t>. Residual risk is the risk that remains after existing controls and other</w:t>
      </w:r>
      <w:r w:rsidR="00DC754E">
        <w:rPr>
          <w:i/>
          <w:iCs/>
          <w:sz w:val="24"/>
          <w:szCs w:val="24"/>
        </w:rPr>
        <w:t xml:space="preserve"> </w:t>
      </w:r>
      <w:r w:rsidR="008F3F5B" w:rsidRPr="00C647A5">
        <w:rPr>
          <w:i/>
          <w:iCs/>
          <w:sz w:val="24"/>
          <w:szCs w:val="24"/>
        </w:rPr>
        <w:t>actions taken by management</w:t>
      </w:r>
      <w:r w:rsidR="0071462D" w:rsidRPr="00C647A5">
        <w:rPr>
          <w:i/>
          <w:iCs/>
          <w:sz w:val="24"/>
          <w:szCs w:val="24"/>
        </w:rPr>
        <w:t xml:space="preserve"> </w:t>
      </w:r>
      <w:r w:rsidR="00DC754E">
        <w:rPr>
          <w:i/>
          <w:iCs/>
          <w:sz w:val="24"/>
          <w:szCs w:val="24"/>
        </w:rPr>
        <w:t xml:space="preserve">to decrease the impact or likelihood of the risk </w:t>
      </w:r>
      <w:r w:rsidR="0071462D" w:rsidRPr="00C647A5">
        <w:rPr>
          <w:i/>
          <w:iCs/>
          <w:sz w:val="24"/>
          <w:szCs w:val="24"/>
        </w:rPr>
        <w:t xml:space="preserve">have been </w:t>
      </w:r>
      <w:r w:rsidR="008F3F5B" w:rsidRPr="00C647A5">
        <w:rPr>
          <w:i/>
          <w:iCs/>
          <w:sz w:val="24"/>
          <w:szCs w:val="24"/>
        </w:rPr>
        <w:t>taken into account</w:t>
      </w:r>
      <w:r w:rsidR="0071462D" w:rsidRPr="00C647A5">
        <w:rPr>
          <w:i/>
          <w:iCs/>
          <w:sz w:val="24"/>
          <w:szCs w:val="24"/>
        </w:rPr>
        <w:t>.</w:t>
      </w:r>
      <w:r w:rsidR="001136A0" w:rsidRPr="00C647A5">
        <w:rPr>
          <w:i/>
          <w:iCs/>
          <w:sz w:val="24"/>
          <w:szCs w:val="24"/>
        </w:rPr>
        <w:t xml:space="preserve"> </w:t>
      </w:r>
      <w:r w:rsidR="0071462D" w:rsidRPr="00C647A5">
        <w:rPr>
          <w:i/>
          <w:iCs/>
          <w:sz w:val="24"/>
          <w:szCs w:val="24"/>
        </w:rPr>
        <w:t>When thinking about residual risk, we</w:t>
      </w:r>
      <w:r w:rsidR="008F3F5B" w:rsidRPr="00C647A5">
        <w:rPr>
          <w:i/>
          <w:iCs/>
          <w:sz w:val="24"/>
          <w:szCs w:val="24"/>
        </w:rPr>
        <w:t xml:space="preserve"> a</w:t>
      </w:r>
      <w:r w:rsidR="0071462D" w:rsidRPr="00C647A5">
        <w:rPr>
          <w:i/>
          <w:iCs/>
          <w:sz w:val="24"/>
          <w:szCs w:val="24"/>
        </w:rPr>
        <w:t xml:space="preserve">re </w:t>
      </w:r>
      <w:r w:rsidR="008F3F5B" w:rsidRPr="00C647A5">
        <w:rPr>
          <w:i/>
          <w:iCs/>
          <w:sz w:val="24"/>
          <w:szCs w:val="24"/>
        </w:rPr>
        <w:t>considering</w:t>
      </w:r>
      <w:r w:rsidR="0071462D" w:rsidRPr="00C647A5">
        <w:rPr>
          <w:i/>
          <w:iCs/>
          <w:sz w:val="24"/>
          <w:szCs w:val="24"/>
        </w:rPr>
        <w:t xml:space="preserve"> the current </w:t>
      </w:r>
      <w:r w:rsidR="002658A0" w:rsidRPr="00C647A5">
        <w:rPr>
          <w:i/>
          <w:iCs/>
          <w:sz w:val="24"/>
          <w:szCs w:val="24"/>
        </w:rPr>
        <w:t xml:space="preserve">and actual </w:t>
      </w:r>
      <w:r w:rsidR="00DC754E">
        <w:rPr>
          <w:i/>
          <w:iCs/>
          <w:sz w:val="24"/>
          <w:szCs w:val="24"/>
        </w:rPr>
        <w:t xml:space="preserve">state or </w:t>
      </w:r>
      <w:r w:rsidR="002658A0" w:rsidRPr="00C647A5">
        <w:rPr>
          <w:i/>
          <w:iCs/>
          <w:sz w:val="24"/>
          <w:szCs w:val="24"/>
        </w:rPr>
        <w:t xml:space="preserve">risk </w:t>
      </w:r>
      <w:r w:rsidR="0071462D" w:rsidRPr="00C647A5">
        <w:rPr>
          <w:i/>
          <w:iCs/>
          <w:sz w:val="24"/>
          <w:szCs w:val="24"/>
        </w:rPr>
        <w:t xml:space="preserve">environment. </w:t>
      </w:r>
      <w:r w:rsidR="008F3F5B" w:rsidRPr="00C647A5">
        <w:rPr>
          <w:i/>
          <w:iCs/>
          <w:sz w:val="24"/>
          <w:szCs w:val="24"/>
        </w:rPr>
        <w:t>When considering residual risk, we</w:t>
      </w:r>
      <w:r w:rsidR="008F3F5B" w:rsidRPr="00FA1329">
        <w:rPr>
          <w:sz w:val="24"/>
          <w:szCs w:val="24"/>
        </w:rPr>
        <w:t xml:space="preserve"> </w:t>
      </w:r>
      <w:r w:rsidR="008F3F5B" w:rsidRPr="00C647A5">
        <w:rPr>
          <w:i/>
          <w:iCs/>
          <w:sz w:val="24"/>
          <w:szCs w:val="24"/>
        </w:rPr>
        <w:t>may look to past incident trends to predict the potential for incidents in the future.</w:t>
      </w:r>
      <w:r w:rsidR="00416C88">
        <w:rPr>
          <w:i/>
          <w:iCs/>
          <w:sz w:val="24"/>
          <w:szCs w:val="24"/>
        </w:rPr>
        <w:t xml:space="preserve"> Considering and defining both the inherent and residual risk levels will help justify </w:t>
      </w:r>
      <w:r w:rsidR="0078764A">
        <w:rPr>
          <w:i/>
          <w:iCs/>
          <w:sz w:val="24"/>
          <w:szCs w:val="24"/>
        </w:rPr>
        <w:t>current and planned risk responses and their required resources</w:t>
      </w:r>
      <w:r w:rsidR="00DC754E">
        <w:rPr>
          <w:i/>
          <w:iCs/>
          <w:sz w:val="24"/>
          <w:szCs w:val="24"/>
        </w:rPr>
        <w:t xml:space="preserve"> by describing their effectiveness</w:t>
      </w:r>
      <w:r w:rsidR="0078764A">
        <w:rPr>
          <w:i/>
          <w:iCs/>
          <w:sz w:val="24"/>
          <w:szCs w:val="24"/>
        </w:rPr>
        <w:t>.</w:t>
      </w:r>
      <w:r w:rsidRPr="00C647A5">
        <w:rPr>
          <w:i/>
          <w:iCs/>
          <w:sz w:val="24"/>
          <w:szCs w:val="24"/>
        </w:rPr>
        <w:t>]</w:t>
      </w:r>
      <w:r w:rsidR="00D57EBA">
        <w:rPr>
          <w:sz w:val="24"/>
          <w:szCs w:val="24"/>
        </w:rPr>
        <w:t xml:space="preserve"> </w:t>
      </w:r>
      <w:r w:rsidR="001136A0">
        <w:rPr>
          <w:sz w:val="24"/>
          <w:szCs w:val="24"/>
        </w:rPr>
        <w:t xml:space="preserve"> </w:t>
      </w:r>
    </w:p>
    <w:p w14:paraId="19AF578B" w14:textId="776A5AF6" w:rsidR="005F7D1E" w:rsidRDefault="005F7D1E" w:rsidP="005F7D1E">
      <w:pPr>
        <w:spacing w:line="240" w:lineRule="auto"/>
        <w:jc w:val="center"/>
        <w:rPr>
          <w:sz w:val="24"/>
          <w:szCs w:val="24"/>
        </w:rPr>
      </w:pPr>
      <w:r>
        <w:rPr>
          <w:noProof/>
          <w:sz w:val="24"/>
          <w:szCs w:val="24"/>
        </w:rPr>
        <w:drawing>
          <wp:inline distT="0" distB="0" distL="0" distR="0" wp14:anchorId="46309078" wp14:editId="33AF5832">
            <wp:extent cx="5438775" cy="466725"/>
            <wp:effectExtent l="0" t="38100" r="9525" b="66675"/>
            <wp:docPr id="26829677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CE2AFD2" w14:textId="77777777" w:rsidR="00510E88" w:rsidRPr="00F131DD" w:rsidRDefault="00510E88" w:rsidP="0071462D">
      <w:pPr>
        <w:spacing w:line="240" w:lineRule="auto"/>
        <w:jc w:val="both"/>
        <w:rPr>
          <w:sz w:val="24"/>
          <w:szCs w:val="24"/>
        </w:rPr>
      </w:pPr>
    </w:p>
    <w:p w14:paraId="76615EDB" w14:textId="77777777" w:rsidR="00F131DD" w:rsidRPr="00665999" w:rsidRDefault="00B3678F" w:rsidP="005F7D1E">
      <w:pPr>
        <w:pBdr>
          <w:bottom w:val="single" w:sz="4" w:space="1" w:color="auto"/>
        </w:pBdr>
        <w:shd w:val="clear" w:color="auto" w:fill="7A0019"/>
        <w:spacing w:line="240" w:lineRule="auto"/>
        <w:jc w:val="both"/>
        <w:rPr>
          <w:b/>
          <w:bCs/>
          <w:sz w:val="28"/>
          <w:szCs w:val="28"/>
        </w:rPr>
      </w:pPr>
      <w:r w:rsidRPr="00665999">
        <w:rPr>
          <w:b/>
          <w:bCs/>
          <w:sz w:val="28"/>
          <w:szCs w:val="28"/>
        </w:rPr>
        <w:t>Inherent Risk:</w:t>
      </w:r>
      <w:r w:rsidR="00F131DD" w:rsidRPr="00665999">
        <w:rPr>
          <w:b/>
          <w:bCs/>
          <w:sz w:val="28"/>
          <w:szCs w:val="28"/>
        </w:rPr>
        <w:t xml:space="preserve"> </w:t>
      </w:r>
    </w:p>
    <w:p w14:paraId="4EEBAF4E" w14:textId="331319E8" w:rsidR="00761E49" w:rsidRPr="009F4874" w:rsidRDefault="00F131DD" w:rsidP="0071462D">
      <w:pPr>
        <w:spacing w:line="240" w:lineRule="auto"/>
        <w:jc w:val="both"/>
        <w:rPr>
          <w:sz w:val="24"/>
          <w:szCs w:val="24"/>
          <w:highlight w:val="yellow"/>
        </w:rPr>
      </w:pPr>
      <w:r w:rsidRPr="00FC5AA8">
        <w:rPr>
          <w:sz w:val="24"/>
          <w:szCs w:val="24"/>
        </w:rPr>
        <w:t xml:space="preserve">The inherent </w:t>
      </w:r>
      <w:r w:rsidR="00486E95" w:rsidRPr="00FC5AA8">
        <w:rPr>
          <w:sz w:val="24"/>
          <w:szCs w:val="24"/>
        </w:rPr>
        <w:t xml:space="preserve">risk level related to </w:t>
      </w:r>
      <w:r w:rsidR="00DC754E" w:rsidRPr="00DC754E">
        <w:rPr>
          <w:i/>
          <w:iCs/>
          <w:sz w:val="24"/>
          <w:szCs w:val="24"/>
        </w:rPr>
        <w:t>[risk]</w:t>
      </w:r>
      <w:r w:rsidRPr="00FC5AA8">
        <w:rPr>
          <w:sz w:val="24"/>
          <w:szCs w:val="24"/>
        </w:rPr>
        <w:t xml:space="preserve"> has been determined to </w:t>
      </w:r>
      <w:r w:rsidRPr="00BD595D">
        <w:rPr>
          <w:sz w:val="24"/>
          <w:szCs w:val="24"/>
        </w:rPr>
        <w:t>be</w:t>
      </w:r>
      <w:r w:rsidR="008F46B9">
        <w:rPr>
          <w:sz w:val="24"/>
          <w:szCs w:val="24"/>
        </w:rPr>
        <w:t xml:space="preserve"> </w:t>
      </w:r>
      <w:r w:rsidR="008F46B9" w:rsidRPr="008F46B9">
        <w:rPr>
          <w:i/>
          <w:iCs/>
          <w:sz w:val="24"/>
          <w:szCs w:val="24"/>
        </w:rPr>
        <w:t>[Risk scoring is complete based on the Risk Scorecard]</w:t>
      </w:r>
      <w:r w:rsidRPr="00BD595D">
        <w:rPr>
          <w:sz w:val="24"/>
          <w:szCs w:val="24"/>
        </w:rPr>
        <w:t xml:space="preserve">.  </w:t>
      </w:r>
    </w:p>
    <w:tbl>
      <w:tblPr>
        <w:tblStyle w:val="TableGrid"/>
        <w:tblW w:w="0" w:type="auto"/>
        <w:jc w:val="center"/>
        <w:tblLook w:val="04A0" w:firstRow="1" w:lastRow="0" w:firstColumn="1" w:lastColumn="0" w:noHBand="0" w:noVBand="1"/>
      </w:tblPr>
      <w:tblGrid>
        <w:gridCol w:w="2695"/>
        <w:gridCol w:w="2430"/>
        <w:gridCol w:w="1620"/>
      </w:tblGrid>
      <w:tr w:rsidR="000D5E18" w:rsidRPr="009F4874" w14:paraId="6614A5CC" w14:textId="77777777" w:rsidTr="000D5E18">
        <w:trPr>
          <w:jc w:val="center"/>
        </w:trPr>
        <w:tc>
          <w:tcPr>
            <w:tcW w:w="2695" w:type="dxa"/>
            <w:vMerge w:val="restart"/>
          </w:tcPr>
          <w:p w14:paraId="4B02A3F1" w14:textId="6DE1AF0E" w:rsidR="000D5E18" w:rsidRPr="009F4874" w:rsidRDefault="000D5E18" w:rsidP="00377E0F">
            <w:pPr>
              <w:jc w:val="both"/>
              <w:rPr>
                <w:sz w:val="24"/>
                <w:szCs w:val="24"/>
                <w:highlight w:val="yellow"/>
              </w:rPr>
            </w:pPr>
            <w:r w:rsidRPr="00FA1329">
              <w:rPr>
                <w:sz w:val="24"/>
                <w:szCs w:val="24"/>
              </w:rPr>
              <w:t>Impact:</w:t>
            </w:r>
          </w:p>
        </w:tc>
        <w:tc>
          <w:tcPr>
            <w:tcW w:w="2430" w:type="dxa"/>
          </w:tcPr>
          <w:p w14:paraId="3F583655" w14:textId="619971E9" w:rsidR="000D5E18" w:rsidRPr="00FC5AA8" w:rsidRDefault="000D5E18" w:rsidP="00377E0F">
            <w:pPr>
              <w:jc w:val="both"/>
              <w:rPr>
                <w:sz w:val="24"/>
                <w:szCs w:val="24"/>
              </w:rPr>
            </w:pPr>
            <w:r w:rsidRPr="00FC5AA8">
              <w:rPr>
                <w:sz w:val="24"/>
                <w:szCs w:val="24"/>
              </w:rPr>
              <w:t>Financial</w:t>
            </w:r>
          </w:p>
        </w:tc>
        <w:tc>
          <w:tcPr>
            <w:tcW w:w="1620" w:type="dxa"/>
          </w:tcPr>
          <w:p w14:paraId="3629364B" w14:textId="5BB637B4" w:rsidR="000D5E18" w:rsidRPr="00FA1329" w:rsidRDefault="000D5E18" w:rsidP="00377E0F">
            <w:pPr>
              <w:jc w:val="center"/>
              <w:rPr>
                <w:b/>
                <w:bCs/>
                <w:sz w:val="24"/>
                <w:szCs w:val="24"/>
              </w:rPr>
            </w:pPr>
          </w:p>
        </w:tc>
      </w:tr>
      <w:tr w:rsidR="000D5E18" w:rsidRPr="009F4874" w14:paraId="41AC6062" w14:textId="77777777" w:rsidTr="000D5E18">
        <w:trPr>
          <w:jc w:val="center"/>
        </w:trPr>
        <w:tc>
          <w:tcPr>
            <w:tcW w:w="2695" w:type="dxa"/>
            <w:vMerge/>
          </w:tcPr>
          <w:p w14:paraId="4129790C" w14:textId="77777777" w:rsidR="000D5E18" w:rsidRPr="009F4874" w:rsidRDefault="000D5E18" w:rsidP="00377E0F">
            <w:pPr>
              <w:jc w:val="both"/>
              <w:rPr>
                <w:sz w:val="24"/>
                <w:szCs w:val="24"/>
                <w:highlight w:val="yellow"/>
              </w:rPr>
            </w:pPr>
          </w:p>
        </w:tc>
        <w:tc>
          <w:tcPr>
            <w:tcW w:w="2430" w:type="dxa"/>
          </w:tcPr>
          <w:p w14:paraId="6F159773" w14:textId="5CDFC767" w:rsidR="000D5E18" w:rsidRPr="00FC5AA8" w:rsidRDefault="00FC5AA8" w:rsidP="00377E0F">
            <w:pPr>
              <w:jc w:val="both"/>
              <w:rPr>
                <w:sz w:val="24"/>
                <w:szCs w:val="24"/>
              </w:rPr>
            </w:pPr>
            <w:r w:rsidRPr="00FC5AA8">
              <w:rPr>
                <w:sz w:val="24"/>
                <w:szCs w:val="24"/>
              </w:rPr>
              <w:t xml:space="preserve">Mission &amp; </w:t>
            </w:r>
            <w:r w:rsidR="000D5E18" w:rsidRPr="00FC5AA8">
              <w:rPr>
                <w:sz w:val="24"/>
                <w:szCs w:val="24"/>
              </w:rPr>
              <w:t>Operation</w:t>
            </w:r>
            <w:r w:rsidRPr="00FC5AA8">
              <w:rPr>
                <w:sz w:val="24"/>
                <w:szCs w:val="24"/>
              </w:rPr>
              <w:t>s</w:t>
            </w:r>
          </w:p>
        </w:tc>
        <w:tc>
          <w:tcPr>
            <w:tcW w:w="1620" w:type="dxa"/>
          </w:tcPr>
          <w:p w14:paraId="2A600BAB" w14:textId="5E5AC7F7" w:rsidR="000D5E18" w:rsidRPr="00FA1329" w:rsidRDefault="000D5E18" w:rsidP="008F46B9">
            <w:pPr>
              <w:jc w:val="center"/>
              <w:rPr>
                <w:b/>
                <w:bCs/>
                <w:sz w:val="24"/>
                <w:szCs w:val="24"/>
              </w:rPr>
            </w:pPr>
          </w:p>
        </w:tc>
      </w:tr>
      <w:tr w:rsidR="000D5E18" w:rsidRPr="009F4874" w14:paraId="4E7A1881" w14:textId="77777777" w:rsidTr="000D5E18">
        <w:trPr>
          <w:jc w:val="center"/>
        </w:trPr>
        <w:tc>
          <w:tcPr>
            <w:tcW w:w="2695" w:type="dxa"/>
            <w:vMerge/>
          </w:tcPr>
          <w:p w14:paraId="0CFA7176" w14:textId="77777777" w:rsidR="000D5E18" w:rsidRPr="009F4874" w:rsidRDefault="000D5E18" w:rsidP="00377E0F">
            <w:pPr>
              <w:jc w:val="both"/>
              <w:rPr>
                <w:sz w:val="24"/>
                <w:szCs w:val="24"/>
                <w:highlight w:val="yellow"/>
              </w:rPr>
            </w:pPr>
          </w:p>
        </w:tc>
        <w:tc>
          <w:tcPr>
            <w:tcW w:w="2430" w:type="dxa"/>
          </w:tcPr>
          <w:p w14:paraId="7EDF77E2" w14:textId="56A2A105" w:rsidR="000D5E18" w:rsidRPr="00FC5AA8" w:rsidRDefault="000D5E18" w:rsidP="00377E0F">
            <w:pPr>
              <w:jc w:val="both"/>
              <w:rPr>
                <w:sz w:val="24"/>
                <w:szCs w:val="24"/>
              </w:rPr>
            </w:pPr>
            <w:r w:rsidRPr="00FC5AA8">
              <w:rPr>
                <w:sz w:val="24"/>
                <w:szCs w:val="24"/>
              </w:rPr>
              <w:t xml:space="preserve">Safety </w:t>
            </w:r>
            <w:r w:rsidR="00FC5AA8" w:rsidRPr="00FC5AA8">
              <w:rPr>
                <w:sz w:val="24"/>
                <w:szCs w:val="24"/>
              </w:rPr>
              <w:t>&amp;</w:t>
            </w:r>
            <w:r w:rsidRPr="00FC5AA8">
              <w:rPr>
                <w:sz w:val="24"/>
                <w:szCs w:val="24"/>
              </w:rPr>
              <w:t xml:space="preserve"> Well</w:t>
            </w:r>
            <w:r w:rsidR="00A10643">
              <w:rPr>
                <w:sz w:val="24"/>
                <w:szCs w:val="24"/>
              </w:rPr>
              <w:t>b</w:t>
            </w:r>
            <w:r w:rsidRPr="00FC5AA8">
              <w:rPr>
                <w:sz w:val="24"/>
                <w:szCs w:val="24"/>
              </w:rPr>
              <w:t>eing</w:t>
            </w:r>
          </w:p>
        </w:tc>
        <w:tc>
          <w:tcPr>
            <w:tcW w:w="1620" w:type="dxa"/>
          </w:tcPr>
          <w:p w14:paraId="5E0705E5" w14:textId="6F104603" w:rsidR="000D5E18" w:rsidRPr="00FA1329" w:rsidRDefault="000D5E18" w:rsidP="00377E0F">
            <w:pPr>
              <w:jc w:val="center"/>
              <w:rPr>
                <w:b/>
                <w:bCs/>
                <w:sz w:val="24"/>
                <w:szCs w:val="24"/>
              </w:rPr>
            </w:pPr>
          </w:p>
        </w:tc>
      </w:tr>
      <w:tr w:rsidR="000D5E18" w:rsidRPr="009F4874" w14:paraId="6211F972" w14:textId="77777777" w:rsidTr="000D5E18">
        <w:trPr>
          <w:jc w:val="center"/>
        </w:trPr>
        <w:tc>
          <w:tcPr>
            <w:tcW w:w="2695" w:type="dxa"/>
            <w:vMerge/>
          </w:tcPr>
          <w:p w14:paraId="3D0ADF6F" w14:textId="77777777" w:rsidR="000D5E18" w:rsidRPr="009F4874" w:rsidRDefault="000D5E18" w:rsidP="00377E0F">
            <w:pPr>
              <w:jc w:val="both"/>
              <w:rPr>
                <w:sz w:val="24"/>
                <w:szCs w:val="24"/>
                <w:highlight w:val="yellow"/>
              </w:rPr>
            </w:pPr>
          </w:p>
        </w:tc>
        <w:tc>
          <w:tcPr>
            <w:tcW w:w="2430" w:type="dxa"/>
          </w:tcPr>
          <w:p w14:paraId="652A859B" w14:textId="051F7C06" w:rsidR="000D5E18" w:rsidRPr="00FC5AA8" w:rsidRDefault="000D5E18" w:rsidP="00377E0F">
            <w:pPr>
              <w:jc w:val="both"/>
              <w:rPr>
                <w:sz w:val="24"/>
                <w:szCs w:val="24"/>
              </w:rPr>
            </w:pPr>
            <w:r w:rsidRPr="00FC5AA8">
              <w:rPr>
                <w:sz w:val="24"/>
                <w:szCs w:val="24"/>
              </w:rPr>
              <w:t>Regulatory</w:t>
            </w:r>
            <w:r w:rsidR="00FC5AA8" w:rsidRPr="00FC5AA8">
              <w:rPr>
                <w:sz w:val="24"/>
                <w:szCs w:val="24"/>
              </w:rPr>
              <w:t xml:space="preserve"> &amp; Legal</w:t>
            </w:r>
          </w:p>
        </w:tc>
        <w:tc>
          <w:tcPr>
            <w:tcW w:w="1620" w:type="dxa"/>
          </w:tcPr>
          <w:p w14:paraId="2B5474CF" w14:textId="6ED7585B" w:rsidR="000D5E18" w:rsidRPr="00FA1329" w:rsidRDefault="000D5E18" w:rsidP="00377E0F">
            <w:pPr>
              <w:jc w:val="center"/>
              <w:rPr>
                <w:b/>
                <w:bCs/>
                <w:sz w:val="24"/>
                <w:szCs w:val="24"/>
              </w:rPr>
            </w:pPr>
          </w:p>
        </w:tc>
      </w:tr>
      <w:tr w:rsidR="000D5E18" w:rsidRPr="009F4874" w14:paraId="761620A1" w14:textId="77777777" w:rsidTr="000D5E18">
        <w:trPr>
          <w:jc w:val="center"/>
        </w:trPr>
        <w:tc>
          <w:tcPr>
            <w:tcW w:w="2695" w:type="dxa"/>
            <w:vMerge/>
          </w:tcPr>
          <w:p w14:paraId="669B78DB" w14:textId="77777777" w:rsidR="000D5E18" w:rsidRPr="009F4874" w:rsidRDefault="000D5E18" w:rsidP="00377E0F">
            <w:pPr>
              <w:jc w:val="both"/>
              <w:rPr>
                <w:sz w:val="24"/>
                <w:szCs w:val="24"/>
                <w:highlight w:val="yellow"/>
              </w:rPr>
            </w:pPr>
          </w:p>
        </w:tc>
        <w:tc>
          <w:tcPr>
            <w:tcW w:w="2430" w:type="dxa"/>
          </w:tcPr>
          <w:p w14:paraId="75785FB8" w14:textId="28B483B7" w:rsidR="000D5E18" w:rsidRPr="00FC5AA8" w:rsidRDefault="000D5E18" w:rsidP="00377E0F">
            <w:pPr>
              <w:jc w:val="both"/>
              <w:rPr>
                <w:sz w:val="24"/>
                <w:szCs w:val="24"/>
              </w:rPr>
            </w:pPr>
            <w:r w:rsidRPr="00FC5AA8">
              <w:rPr>
                <w:sz w:val="24"/>
                <w:szCs w:val="24"/>
              </w:rPr>
              <w:t>Reputational</w:t>
            </w:r>
          </w:p>
        </w:tc>
        <w:tc>
          <w:tcPr>
            <w:tcW w:w="1620" w:type="dxa"/>
          </w:tcPr>
          <w:p w14:paraId="25FD00D8" w14:textId="582720AE" w:rsidR="000D5E18" w:rsidRPr="00FA1329" w:rsidRDefault="000D5E18" w:rsidP="00377E0F">
            <w:pPr>
              <w:jc w:val="center"/>
              <w:rPr>
                <w:b/>
                <w:bCs/>
                <w:sz w:val="24"/>
                <w:szCs w:val="24"/>
              </w:rPr>
            </w:pPr>
          </w:p>
        </w:tc>
      </w:tr>
      <w:tr w:rsidR="000D5E18" w:rsidRPr="009F4874" w14:paraId="40830B5F" w14:textId="77777777" w:rsidTr="00A867C2">
        <w:trPr>
          <w:jc w:val="center"/>
        </w:trPr>
        <w:tc>
          <w:tcPr>
            <w:tcW w:w="5125" w:type="dxa"/>
            <w:gridSpan w:val="2"/>
          </w:tcPr>
          <w:p w14:paraId="63DF609A" w14:textId="312E13A9" w:rsidR="000D5E18" w:rsidRPr="009F4874" w:rsidRDefault="00FA1329" w:rsidP="00377E0F">
            <w:pPr>
              <w:jc w:val="both"/>
              <w:rPr>
                <w:sz w:val="24"/>
                <w:szCs w:val="24"/>
                <w:highlight w:val="yellow"/>
              </w:rPr>
            </w:pPr>
            <w:r w:rsidRPr="00FA1329">
              <w:rPr>
                <w:sz w:val="24"/>
                <w:szCs w:val="24"/>
              </w:rPr>
              <w:t>Likelihood</w:t>
            </w:r>
            <w:r w:rsidR="000D5E18" w:rsidRPr="00FA1329">
              <w:rPr>
                <w:sz w:val="24"/>
                <w:szCs w:val="24"/>
              </w:rPr>
              <w:t>:</w:t>
            </w:r>
          </w:p>
        </w:tc>
        <w:tc>
          <w:tcPr>
            <w:tcW w:w="1620" w:type="dxa"/>
          </w:tcPr>
          <w:p w14:paraId="0B89CCD0" w14:textId="1752A240" w:rsidR="000D5E18" w:rsidRPr="009F4874" w:rsidRDefault="000D5E18" w:rsidP="00377E0F">
            <w:pPr>
              <w:jc w:val="center"/>
              <w:rPr>
                <w:b/>
                <w:bCs/>
                <w:sz w:val="24"/>
                <w:szCs w:val="24"/>
                <w:highlight w:val="yellow"/>
              </w:rPr>
            </w:pPr>
          </w:p>
        </w:tc>
      </w:tr>
      <w:tr w:rsidR="000D5E18" w:rsidRPr="009F4874" w14:paraId="797E8E2C" w14:textId="77777777" w:rsidTr="000D5E18">
        <w:trPr>
          <w:jc w:val="center"/>
        </w:trPr>
        <w:tc>
          <w:tcPr>
            <w:tcW w:w="5125" w:type="dxa"/>
            <w:gridSpan w:val="2"/>
            <w:tcBorders>
              <w:bottom w:val="single" w:sz="18" w:space="0" w:color="auto"/>
            </w:tcBorders>
          </w:tcPr>
          <w:p w14:paraId="166E35E5" w14:textId="469165D9" w:rsidR="000D5E18" w:rsidRPr="00173B9A" w:rsidRDefault="001838E6" w:rsidP="00377E0F">
            <w:pPr>
              <w:jc w:val="both"/>
              <w:rPr>
                <w:sz w:val="24"/>
                <w:szCs w:val="24"/>
              </w:rPr>
            </w:pPr>
            <w:r w:rsidRPr="00173B9A">
              <w:rPr>
                <w:sz w:val="24"/>
                <w:szCs w:val="24"/>
              </w:rPr>
              <w:t xml:space="preserve">Velocity </w:t>
            </w:r>
            <w:r w:rsidRPr="00173B9A">
              <w:rPr>
                <w:i/>
                <w:iCs/>
                <w:sz w:val="24"/>
                <w:szCs w:val="24"/>
              </w:rPr>
              <w:t>(used to rank risks, not included in score)</w:t>
            </w:r>
            <w:r w:rsidRPr="00173B9A">
              <w:rPr>
                <w:sz w:val="24"/>
                <w:szCs w:val="24"/>
              </w:rPr>
              <w:t>:</w:t>
            </w:r>
          </w:p>
        </w:tc>
        <w:tc>
          <w:tcPr>
            <w:tcW w:w="1620" w:type="dxa"/>
            <w:tcBorders>
              <w:bottom w:val="single" w:sz="18" w:space="0" w:color="auto"/>
            </w:tcBorders>
          </w:tcPr>
          <w:p w14:paraId="1D163F13" w14:textId="163556E1" w:rsidR="000D5E18" w:rsidRPr="00173B9A" w:rsidRDefault="000D5E18" w:rsidP="00377E0F">
            <w:pPr>
              <w:jc w:val="center"/>
              <w:rPr>
                <w:b/>
                <w:bCs/>
                <w:sz w:val="24"/>
                <w:szCs w:val="24"/>
              </w:rPr>
            </w:pPr>
          </w:p>
        </w:tc>
      </w:tr>
      <w:tr w:rsidR="000D5E18" w14:paraId="767D726F" w14:textId="77777777" w:rsidTr="000D5E18">
        <w:trPr>
          <w:jc w:val="center"/>
        </w:trPr>
        <w:tc>
          <w:tcPr>
            <w:tcW w:w="5125" w:type="dxa"/>
            <w:gridSpan w:val="2"/>
            <w:tcBorders>
              <w:top w:val="single" w:sz="18" w:space="0" w:color="auto"/>
              <w:left w:val="single" w:sz="18" w:space="0" w:color="auto"/>
              <w:bottom w:val="single" w:sz="18" w:space="0" w:color="auto"/>
              <w:right w:val="single" w:sz="18" w:space="0" w:color="auto"/>
            </w:tcBorders>
          </w:tcPr>
          <w:p w14:paraId="1BBF9E2D" w14:textId="1983D011" w:rsidR="000D5E18" w:rsidRPr="009F4874" w:rsidRDefault="000D5E18" w:rsidP="00377E0F">
            <w:pPr>
              <w:jc w:val="both"/>
              <w:rPr>
                <w:sz w:val="24"/>
                <w:szCs w:val="24"/>
                <w:highlight w:val="yellow"/>
              </w:rPr>
            </w:pPr>
            <w:r w:rsidRPr="00FC5AA8">
              <w:rPr>
                <w:sz w:val="24"/>
                <w:szCs w:val="24"/>
              </w:rPr>
              <w:t>Inherent Score:</w:t>
            </w:r>
          </w:p>
        </w:tc>
        <w:tc>
          <w:tcPr>
            <w:tcW w:w="1620" w:type="dxa"/>
            <w:tcBorders>
              <w:top w:val="single" w:sz="18" w:space="0" w:color="auto"/>
              <w:left w:val="single" w:sz="18" w:space="0" w:color="auto"/>
              <w:bottom w:val="single" w:sz="18" w:space="0" w:color="auto"/>
              <w:right w:val="single" w:sz="18" w:space="0" w:color="auto"/>
            </w:tcBorders>
          </w:tcPr>
          <w:p w14:paraId="2123D3B4" w14:textId="54387D8C" w:rsidR="000D5E18" w:rsidRPr="000D5E18" w:rsidRDefault="000D5E18" w:rsidP="00377E0F">
            <w:pPr>
              <w:jc w:val="center"/>
              <w:rPr>
                <w:b/>
                <w:bCs/>
                <w:sz w:val="24"/>
                <w:szCs w:val="24"/>
              </w:rPr>
            </w:pPr>
          </w:p>
        </w:tc>
      </w:tr>
    </w:tbl>
    <w:p w14:paraId="22528AE9" w14:textId="77777777" w:rsidR="00486E95" w:rsidRDefault="00486E95" w:rsidP="00377E0F">
      <w:pPr>
        <w:spacing w:line="240" w:lineRule="auto"/>
        <w:jc w:val="both"/>
        <w:rPr>
          <w:sz w:val="24"/>
          <w:szCs w:val="24"/>
          <w:u w:val="single"/>
        </w:rPr>
      </w:pPr>
    </w:p>
    <w:p w14:paraId="4FB5069D" w14:textId="01A46849" w:rsidR="00A4357C" w:rsidRPr="00274D74" w:rsidRDefault="00274D74" w:rsidP="00FA7781">
      <w:pPr>
        <w:spacing w:line="240" w:lineRule="auto"/>
        <w:jc w:val="both"/>
        <w:rPr>
          <w:rFonts w:cstheme="minorHAnsi"/>
          <w:i/>
          <w:iCs/>
          <w:color w:val="222222"/>
          <w:sz w:val="24"/>
          <w:szCs w:val="24"/>
          <w:shd w:val="clear" w:color="auto" w:fill="FFFFFF"/>
        </w:rPr>
      </w:pPr>
      <w:r w:rsidRPr="00274D74">
        <w:rPr>
          <w:i/>
          <w:iCs/>
          <w:sz w:val="24"/>
          <w:szCs w:val="24"/>
        </w:rPr>
        <w:t xml:space="preserve">[Optional </w:t>
      </w:r>
      <w:r>
        <w:rPr>
          <w:i/>
          <w:iCs/>
          <w:sz w:val="24"/>
          <w:szCs w:val="24"/>
        </w:rPr>
        <w:t>–</w:t>
      </w:r>
      <w:r w:rsidRPr="00274D74">
        <w:rPr>
          <w:i/>
          <w:iCs/>
          <w:sz w:val="24"/>
          <w:szCs w:val="24"/>
        </w:rPr>
        <w:t xml:space="preserve"> </w:t>
      </w:r>
      <w:r>
        <w:rPr>
          <w:i/>
          <w:iCs/>
          <w:sz w:val="24"/>
          <w:szCs w:val="24"/>
        </w:rPr>
        <w:t>Many risks could lead to a variety of outcomes with drastically different impacts. For example, a fire on campus could be relatively small and contained or it could be catastrophic destroying an entire facility. In this case, it may be helpful to consider multiple scenarios and to average or weight the impact scores.</w:t>
      </w:r>
      <w:r w:rsidRPr="00274D74">
        <w:rPr>
          <w:i/>
          <w:iCs/>
          <w:sz w:val="24"/>
          <w:szCs w:val="24"/>
        </w:rPr>
        <w:t>]</w:t>
      </w:r>
      <w:r w:rsidR="00A4357C" w:rsidRPr="00274D74">
        <w:rPr>
          <w:rFonts w:cstheme="minorHAnsi"/>
          <w:i/>
          <w:iCs/>
          <w:sz w:val="24"/>
          <w:szCs w:val="24"/>
        </w:rPr>
        <w:t xml:space="preserve"> </w:t>
      </w:r>
    </w:p>
    <w:tbl>
      <w:tblPr>
        <w:tblStyle w:val="TableGrid"/>
        <w:tblW w:w="0" w:type="auto"/>
        <w:tblInd w:w="360" w:type="dxa"/>
        <w:tblLook w:val="04A0" w:firstRow="1" w:lastRow="0" w:firstColumn="1" w:lastColumn="0" w:noHBand="0" w:noVBand="1"/>
      </w:tblPr>
      <w:tblGrid>
        <w:gridCol w:w="2245"/>
        <w:gridCol w:w="6390"/>
      </w:tblGrid>
      <w:tr w:rsidR="00FA7781" w14:paraId="1DE84236" w14:textId="77777777" w:rsidTr="002E5317">
        <w:tc>
          <w:tcPr>
            <w:tcW w:w="2245" w:type="dxa"/>
            <w:shd w:val="clear" w:color="auto" w:fill="FF0000"/>
            <w:vAlign w:val="center"/>
          </w:tcPr>
          <w:p w14:paraId="4B0D10D4" w14:textId="01F243E8" w:rsidR="00FA7781" w:rsidRPr="00351BC3" w:rsidRDefault="00FA7781" w:rsidP="00FA7781">
            <w:pPr>
              <w:jc w:val="center"/>
              <w:rPr>
                <w:rFonts w:cstheme="minorHAnsi"/>
                <w:b/>
                <w:bCs/>
                <w:sz w:val="24"/>
                <w:szCs w:val="24"/>
              </w:rPr>
            </w:pPr>
            <w:r w:rsidRPr="00351BC3">
              <w:rPr>
                <w:rFonts w:cstheme="minorHAnsi"/>
                <w:b/>
                <w:bCs/>
                <w:sz w:val="24"/>
                <w:szCs w:val="24"/>
              </w:rPr>
              <w:t xml:space="preserve">Extreme </w:t>
            </w:r>
            <w:r w:rsidR="008F46B9">
              <w:rPr>
                <w:rFonts w:cstheme="minorHAnsi"/>
                <w:b/>
                <w:bCs/>
                <w:sz w:val="24"/>
                <w:szCs w:val="24"/>
              </w:rPr>
              <w:t>Event</w:t>
            </w:r>
          </w:p>
        </w:tc>
        <w:tc>
          <w:tcPr>
            <w:tcW w:w="6390" w:type="dxa"/>
          </w:tcPr>
          <w:p w14:paraId="4F4B7C31" w14:textId="40EEDB4D" w:rsidR="00FA7781" w:rsidRPr="00DC754E" w:rsidRDefault="00DC754E" w:rsidP="00FA7781">
            <w:pPr>
              <w:jc w:val="both"/>
              <w:rPr>
                <w:rFonts w:cstheme="minorHAnsi"/>
                <w:i/>
                <w:iCs/>
                <w:sz w:val="24"/>
                <w:szCs w:val="24"/>
              </w:rPr>
            </w:pPr>
            <w:r>
              <w:rPr>
                <w:rFonts w:cstheme="minorHAnsi"/>
                <w:i/>
                <w:iCs/>
                <w:sz w:val="24"/>
                <w:szCs w:val="24"/>
              </w:rPr>
              <w:t>[</w:t>
            </w:r>
            <w:r w:rsidR="0093296D">
              <w:rPr>
                <w:rFonts w:cstheme="minorHAnsi"/>
                <w:i/>
                <w:iCs/>
                <w:sz w:val="24"/>
                <w:szCs w:val="24"/>
              </w:rPr>
              <w:t>Define the worst-case scenario]</w:t>
            </w:r>
          </w:p>
        </w:tc>
      </w:tr>
      <w:tr w:rsidR="00FA7781" w14:paraId="2339AC53" w14:textId="77777777" w:rsidTr="002E5317">
        <w:tc>
          <w:tcPr>
            <w:tcW w:w="2245" w:type="dxa"/>
            <w:shd w:val="clear" w:color="auto" w:fill="FFC000"/>
            <w:vAlign w:val="center"/>
          </w:tcPr>
          <w:p w14:paraId="7240E65C" w14:textId="1A9AF2C7" w:rsidR="00FA7781" w:rsidRPr="00351BC3" w:rsidRDefault="00FA7781" w:rsidP="00FA7781">
            <w:pPr>
              <w:jc w:val="center"/>
              <w:rPr>
                <w:rFonts w:cstheme="minorHAnsi"/>
                <w:b/>
                <w:bCs/>
                <w:sz w:val="24"/>
                <w:szCs w:val="24"/>
              </w:rPr>
            </w:pPr>
            <w:r w:rsidRPr="00351BC3">
              <w:rPr>
                <w:rFonts w:cstheme="minorHAnsi"/>
                <w:b/>
                <w:bCs/>
                <w:sz w:val="24"/>
                <w:szCs w:val="24"/>
              </w:rPr>
              <w:t xml:space="preserve">Severe </w:t>
            </w:r>
            <w:r w:rsidR="008F46B9">
              <w:rPr>
                <w:rFonts w:cstheme="minorHAnsi"/>
                <w:b/>
                <w:bCs/>
                <w:sz w:val="24"/>
                <w:szCs w:val="24"/>
              </w:rPr>
              <w:t>Event</w:t>
            </w:r>
          </w:p>
        </w:tc>
        <w:tc>
          <w:tcPr>
            <w:tcW w:w="6390" w:type="dxa"/>
          </w:tcPr>
          <w:p w14:paraId="3ED241F8" w14:textId="64557A82" w:rsidR="00FA7781" w:rsidRPr="0093296D" w:rsidRDefault="0093296D" w:rsidP="00FA7781">
            <w:pPr>
              <w:jc w:val="both"/>
              <w:rPr>
                <w:rFonts w:cstheme="minorHAnsi"/>
                <w:i/>
                <w:iCs/>
                <w:sz w:val="24"/>
                <w:szCs w:val="24"/>
              </w:rPr>
            </w:pPr>
            <w:r w:rsidRPr="0093296D">
              <w:rPr>
                <w:rFonts w:cstheme="minorHAnsi"/>
                <w:i/>
                <w:iCs/>
                <w:sz w:val="24"/>
                <w:szCs w:val="24"/>
              </w:rPr>
              <w:t>[Define the most-commonly occurring scenario]</w:t>
            </w:r>
          </w:p>
        </w:tc>
      </w:tr>
      <w:tr w:rsidR="008F46B9" w14:paraId="0FA5BC8E" w14:textId="77777777" w:rsidTr="008F46B9">
        <w:tc>
          <w:tcPr>
            <w:tcW w:w="2245" w:type="dxa"/>
            <w:shd w:val="clear" w:color="auto" w:fill="FFFF00"/>
            <w:vAlign w:val="center"/>
          </w:tcPr>
          <w:p w14:paraId="3EC749C1" w14:textId="373DCC11" w:rsidR="008F46B9" w:rsidRPr="008F46B9" w:rsidRDefault="008F46B9" w:rsidP="00FA7781">
            <w:pPr>
              <w:jc w:val="center"/>
              <w:rPr>
                <w:rFonts w:cstheme="minorHAnsi"/>
                <w:b/>
                <w:bCs/>
                <w:sz w:val="24"/>
                <w:szCs w:val="24"/>
              </w:rPr>
            </w:pPr>
            <w:r>
              <w:rPr>
                <w:rFonts w:cstheme="minorHAnsi"/>
                <w:b/>
                <w:bCs/>
                <w:sz w:val="24"/>
                <w:szCs w:val="24"/>
              </w:rPr>
              <w:t>Major Event</w:t>
            </w:r>
          </w:p>
        </w:tc>
        <w:tc>
          <w:tcPr>
            <w:tcW w:w="6390" w:type="dxa"/>
          </w:tcPr>
          <w:p w14:paraId="7E654F72" w14:textId="2EDA7266" w:rsidR="008F46B9" w:rsidRPr="0093296D" w:rsidRDefault="0093296D" w:rsidP="00FA7781">
            <w:pPr>
              <w:jc w:val="both"/>
              <w:rPr>
                <w:rFonts w:cstheme="minorHAnsi"/>
                <w:i/>
                <w:iCs/>
                <w:sz w:val="24"/>
                <w:szCs w:val="24"/>
              </w:rPr>
            </w:pPr>
            <w:r w:rsidRPr="0093296D">
              <w:rPr>
                <w:rFonts w:cstheme="minorHAnsi"/>
                <w:i/>
                <w:iCs/>
                <w:sz w:val="24"/>
                <w:szCs w:val="24"/>
              </w:rPr>
              <w:t>[Define the best-case scenario]</w:t>
            </w:r>
          </w:p>
        </w:tc>
      </w:tr>
    </w:tbl>
    <w:p w14:paraId="0083323B" w14:textId="77777777" w:rsidR="00FA7781" w:rsidRPr="00FA7781" w:rsidRDefault="00FA7781" w:rsidP="00FA7781">
      <w:pPr>
        <w:spacing w:line="240" w:lineRule="auto"/>
        <w:ind w:left="360"/>
        <w:jc w:val="both"/>
        <w:rPr>
          <w:rFonts w:cstheme="minorHAnsi"/>
          <w:sz w:val="24"/>
          <w:szCs w:val="24"/>
        </w:rPr>
      </w:pPr>
    </w:p>
    <w:p w14:paraId="6966A3B8" w14:textId="0B2B9728" w:rsidR="00B41779" w:rsidRPr="00351BC3" w:rsidRDefault="005B1160" w:rsidP="00377E0F">
      <w:pPr>
        <w:spacing w:line="240" w:lineRule="auto"/>
        <w:jc w:val="both"/>
        <w:rPr>
          <w:b/>
          <w:bCs/>
          <w:sz w:val="24"/>
          <w:szCs w:val="24"/>
          <w:u w:val="single"/>
        </w:rPr>
      </w:pPr>
      <w:r w:rsidRPr="00351BC3">
        <w:rPr>
          <w:b/>
          <w:bCs/>
          <w:sz w:val="24"/>
          <w:szCs w:val="24"/>
          <w:u w:val="single"/>
        </w:rPr>
        <w:t xml:space="preserve">Inherent </w:t>
      </w:r>
      <w:r w:rsidR="00B41779" w:rsidRPr="00351BC3">
        <w:rPr>
          <w:b/>
          <w:bCs/>
          <w:sz w:val="24"/>
          <w:szCs w:val="24"/>
          <w:u w:val="single"/>
        </w:rPr>
        <w:t>Financial Impact</w:t>
      </w:r>
    </w:p>
    <w:p w14:paraId="5B6D7552" w14:textId="20320EBB" w:rsidR="000B3D40" w:rsidRPr="00201CB5" w:rsidRDefault="00201CB5" w:rsidP="0073387B">
      <w:pPr>
        <w:spacing w:line="240" w:lineRule="auto"/>
        <w:jc w:val="both"/>
        <w:rPr>
          <w:i/>
          <w:iCs/>
          <w:sz w:val="24"/>
          <w:szCs w:val="24"/>
          <w:highlight w:val="yellow"/>
        </w:rPr>
      </w:pPr>
      <w:r w:rsidRPr="00201CB5">
        <w:rPr>
          <w:i/>
          <w:iCs/>
          <w:sz w:val="24"/>
          <w:szCs w:val="24"/>
        </w:rPr>
        <w:t xml:space="preserve">[Consider </w:t>
      </w:r>
      <w:r w:rsidR="00BC2E21">
        <w:rPr>
          <w:i/>
          <w:iCs/>
          <w:sz w:val="24"/>
          <w:szCs w:val="24"/>
        </w:rPr>
        <w:t xml:space="preserve">and document </w:t>
      </w:r>
      <w:r w:rsidRPr="00201CB5">
        <w:rPr>
          <w:i/>
          <w:iCs/>
          <w:sz w:val="24"/>
          <w:szCs w:val="24"/>
        </w:rPr>
        <w:t xml:space="preserve">the inherent financial impact of the </w:t>
      </w:r>
      <w:r w:rsidR="00437094">
        <w:rPr>
          <w:i/>
          <w:iCs/>
          <w:sz w:val="24"/>
          <w:szCs w:val="24"/>
        </w:rPr>
        <w:t xml:space="preserve">potential </w:t>
      </w:r>
      <w:r w:rsidRPr="00201CB5">
        <w:rPr>
          <w:i/>
          <w:iCs/>
          <w:sz w:val="24"/>
          <w:szCs w:val="24"/>
        </w:rPr>
        <w:t>risk event using the provided Scorec</w:t>
      </w:r>
      <w:r>
        <w:rPr>
          <w:i/>
          <w:iCs/>
          <w:sz w:val="24"/>
          <w:szCs w:val="24"/>
        </w:rPr>
        <w:t>a</w:t>
      </w:r>
      <w:r w:rsidRPr="00201CB5">
        <w:rPr>
          <w:i/>
          <w:iCs/>
          <w:sz w:val="24"/>
          <w:szCs w:val="24"/>
        </w:rPr>
        <w:t>rd</w:t>
      </w:r>
      <w:r>
        <w:rPr>
          <w:i/>
          <w:iCs/>
          <w:sz w:val="24"/>
          <w:szCs w:val="24"/>
        </w:rPr>
        <w:t xml:space="preserve"> as guidance</w:t>
      </w:r>
      <w:r w:rsidRPr="00201CB5">
        <w:rPr>
          <w:i/>
          <w:iCs/>
          <w:sz w:val="24"/>
          <w:szCs w:val="24"/>
        </w:rPr>
        <w:t>]</w:t>
      </w:r>
    </w:p>
    <w:p w14:paraId="00E9368E" w14:textId="2F00F72C" w:rsidR="00B41779" w:rsidRPr="00351BC3" w:rsidRDefault="005B1160" w:rsidP="00377E0F">
      <w:pPr>
        <w:spacing w:line="240" w:lineRule="auto"/>
        <w:jc w:val="both"/>
        <w:rPr>
          <w:b/>
          <w:bCs/>
          <w:sz w:val="24"/>
          <w:szCs w:val="24"/>
          <w:u w:val="single"/>
        </w:rPr>
      </w:pPr>
      <w:r w:rsidRPr="00351BC3">
        <w:rPr>
          <w:b/>
          <w:bCs/>
          <w:sz w:val="24"/>
          <w:szCs w:val="24"/>
          <w:u w:val="single"/>
        </w:rPr>
        <w:t>Inherent</w:t>
      </w:r>
      <w:r w:rsidR="00397915" w:rsidRPr="00351BC3">
        <w:rPr>
          <w:b/>
          <w:bCs/>
          <w:sz w:val="24"/>
          <w:szCs w:val="24"/>
          <w:u w:val="single"/>
        </w:rPr>
        <w:t xml:space="preserve"> Mission &amp; </w:t>
      </w:r>
      <w:r w:rsidR="00B41779" w:rsidRPr="00351BC3">
        <w:rPr>
          <w:b/>
          <w:bCs/>
          <w:sz w:val="24"/>
          <w:szCs w:val="24"/>
          <w:u w:val="single"/>
        </w:rPr>
        <w:t>Operation</w:t>
      </w:r>
      <w:r w:rsidR="00397915" w:rsidRPr="00351BC3">
        <w:rPr>
          <w:b/>
          <w:bCs/>
          <w:sz w:val="24"/>
          <w:szCs w:val="24"/>
          <w:u w:val="single"/>
        </w:rPr>
        <w:t>s</w:t>
      </w:r>
      <w:r w:rsidR="00B41779" w:rsidRPr="00351BC3">
        <w:rPr>
          <w:b/>
          <w:bCs/>
          <w:sz w:val="24"/>
          <w:szCs w:val="24"/>
          <w:u w:val="single"/>
        </w:rPr>
        <w:t xml:space="preserve"> Impact</w:t>
      </w:r>
    </w:p>
    <w:p w14:paraId="5A26D598" w14:textId="7E8E05AF" w:rsidR="00316108" w:rsidRPr="00BC2E21" w:rsidRDefault="00BC2E21" w:rsidP="008266FB">
      <w:pPr>
        <w:spacing w:line="240" w:lineRule="auto"/>
        <w:jc w:val="both"/>
        <w:rPr>
          <w:i/>
          <w:iCs/>
          <w:sz w:val="24"/>
          <w:szCs w:val="24"/>
          <w:highlight w:val="yellow"/>
        </w:rPr>
      </w:pPr>
      <w:r w:rsidRPr="00201CB5">
        <w:rPr>
          <w:i/>
          <w:iCs/>
          <w:sz w:val="24"/>
          <w:szCs w:val="24"/>
        </w:rPr>
        <w:t xml:space="preserve">[Consider </w:t>
      </w:r>
      <w:r>
        <w:rPr>
          <w:i/>
          <w:iCs/>
          <w:sz w:val="24"/>
          <w:szCs w:val="24"/>
        </w:rPr>
        <w:t xml:space="preserve">and document </w:t>
      </w:r>
      <w:r w:rsidRPr="00201CB5">
        <w:rPr>
          <w:i/>
          <w:iCs/>
          <w:sz w:val="24"/>
          <w:szCs w:val="24"/>
        </w:rPr>
        <w:t>t</w:t>
      </w:r>
      <w:r w:rsidR="00437094">
        <w:rPr>
          <w:i/>
          <w:iCs/>
          <w:sz w:val="24"/>
          <w:szCs w:val="24"/>
        </w:rPr>
        <w:t xml:space="preserve">he </w:t>
      </w:r>
      <w:r w:rsidRPr="00201CB5">
        <w:rPr>
          <w:i/>
          <w:iCs/>
          <w:sz w:val="24"/>
          <w:szCs w:val="24"/>
        </w:rPr>
        <w:t xml:space="preserve">inherent </w:t>
      </w:r>
      <w:r>
        <w:rPr>
          <w:i/>
          <w:iCs/>
          <w:sz w:val="24"/>
          <w:szCs w:val="24"/>
        </w:rPr>
        <w:t>mission &amp; operations</w:t>
      </w:r>
      <w:r w:rsidRPr="00201CB5">
        <w:rPr>
          <w:i/>
          <w:iCs/>
          <w:sz w:val="24"/>
          <w:szCs w:val="24"/>
        </w:rPr>
        <w:t xml:space="preserve"> impact of the </w:t>
      </w:r>
      <w:r w:rsidR="00437094">
        <w:rPr>
          <w:i/>
          <w:iCs/>
          <w:sz w:val="24"/>
          <w:szCs w:val="24"/>
        </w:rPr>
        <w:t xml:space="preserve">potential </w:t>
      </w:r>
      <w:r w:rsidRPr="00201CB5">
        <w:rPr>
          <w:i/>
          <w:iCs/>
          <w:sz w:val="24"/>
          <w:szCs w:val="24"/>
        </w:rPr>
        <w:t>risk event using the provided Scorec</w:t>
      </w:r>
      <w:r>
        <w:rPr>
          <w:i/>
          <w:iCs/>
          <w:sz w:val="24"/>
          <w:szCs w:val="24"/>
        </w:rPr>
        <w:t>a</w:t>
      </w:r>
      <w:r w:rsidRPr="00201CB5">
        <w:rPr>
          <w:i/>
          <w:iCs/>
          <w:sz w:val="24"/>
          <w:szCs w:val="24"/>
        </w:rPr>
        <w:t>rd</w:t>
      </w:r>
      <w:r>
        <w:rPr>
          <w:i/>
          <w:iCs/>
          <w:sz w:val="24"/>
          <w:szCs w:val="24"/>
        </w:rPr>
        <w:t xml:space="preserve"> as guidance</w:t>
      </w:r>
      <w:r w:rsidRPr="00201CB5">
        <w:rPr>
          <w:i/>
          <w:iCs/>
          <w:sz w:val="24"/>
          <w:szCs w:val="24"/>
        </w:rPr>
        <w:t>]</w:t>
      </w:r>
    </w:p>
    <w:p w14:paraId="4CF29A9A" w14:textId="466438EA" w:rsidR="00B41779" w:rsidRPr="00351BC3" w:rsidRDefault="005B1160" w:rsidP="00377E0F">
      <w:pPr>
        <w:spacing w:line="240" w:lineRule="auto"/>
        <w:jc w:val="both"/>
        <w:rPr>
          <w:b/>
          <w:bCs/>
          <w:sz w:val="24"/>
          <w:szCs w:val="24"/>
          <w:u w:val="single"/>
        </w:rPr>
      </w:pPr>
      <w:r w:rsidRPr="00351BC3">
        <w:rPr>
          <w:b/>
          <w:bCs/>
          <w:sz w:val="24"/>
          <w:szCs w:val="24"/>
          <w:u w:val="single"/>
        </w:rPr>
        <w:t xml:space="preserve">Inherent </w:t>
      </w:r>
      <w:r w:rsidR="00B41779" w:rsidRPr="00351BC3">
        <w:rPr>
          <w:b/>
          <w:bCs/>
          <w:sz w:val="24"/>
          <w:szCs w:val="24"/>
          <w:u w:val="single"/>
        </w:rPr>
        <w:t xml:space="preserve">Safety </w:t>
      </w:r>
      <w:r w:rsidR="00397915" w:rsidRPr="00351BC3">
        <w:rPr>
          <w:b/>
          <w:bCs/>
          <w:sz w:val="24"/>
          <w:szCs w:val="24"/>
          <w:u w:val="single"/>
        </w:rPr>
        <w:t>&amp;</w:t>
      </w:r>
      <w:r w:rsidR="00B41779" w:rsidRPr="00351BC3">
        <w:rPr>
          <w:b/>
          <w:bCs/>
          <w:sz w:val="24"/>
          <w:szCs w:val="24"/>
          <w:u w:val="single"/>
        </w:rPr>
        <w:t xml:space="preserve"> Wellbeing</w:t>
      </w:r>
      <w:r w:rsidRPr="00351BC3">
        <w:rPr>
          <w:b/>
          <w:bCs/>
          <w:sz w:val="24"/>
          <w:szCs w:val="24"/>
          <w:u w:val="single"/>
        </w:rPr>
        <w:t xml:space="preserve"> Impact</w:t>
      </w:r>
    </w:p>
    <w:p w14:paraId="13C412E6" w14:textId="798EE478" w:rsidR="005B1160" w:rsidRPr="00BC2E21" w:rsidRDefault="00BC2E21" w:rsidP="00377E0F">
      <w:pPr>
        <w:spacing w:line="240" w:lineRule="auto"/>
        <w:jc w:val="both"/>
        <w:rPr>
          <w:i/>
          <w:iCs/>
          <w:sz w:val="24"/>
          <w:szCs w:val="24"/>
          <w:highlight w:val="yellow"/>
        </w:rPr>
      </w:pPr>
      <w:r w:rsidRPr="00201CB5">
        <w:rPr>
          <w:i/>
          <w:iCs/>
          <w:sz w:val="24"/>
          <w:szCs w:val="24"/>
        </w:rPr>
        <w:t xml:space="preserve">[Consider </w:t>
      </w:r>
      <w:r>
        <w:rPr>
          <w:i/>
          <w:iCs/>
          <w:sz w:val="24"/>
          <w:szCs w:val="24"/>
        </w:rPr>
        <w:t>and document</w:t>
      </w:r>
      <w:r w:rsidR="00437094">
        <w:rPr>
          <w:i/>
          <w:iCs/>
          <w:sz w:val="24"/>
          <w:szCs w:val="24"/>
        </w:rPr>
        <w:t xml:space="preserve"> the</w:t>
      </w:r>
      <w:r>
        <w:rPr>
          <w:i/>
          <w:iCs/>
          <w:sz w:val="24"/>
          <w:szCs w:val="24"/>
        </w:rPr>
        <w:t xml:space="preserve"> </w:t>
      </w:r>
      <w:r w:rsidRPr="00201CB5">
        <w:rPr>
          <w:i/>
          <w:iCs/>
          <w:sz w:val="24"/>
          <w:szCs w:val="24"/>
        </w:rPr>
        <w:t xml:space="preserve">inherent </w:t>
      </w:r>
      <w:r>
        <w:rPr>
          <w:i/>
          <w:iCs/>
          <w:sz w:val="24"/>
          <w:szCs w:val="24"/>
        </w:rPr>
        <w:t>safety &amp; wellbeing</w:t>
      </w:r>
      <w:r w:rsidRPr="00201CB5">
        <w:rPr>
          <w:i/>
          <w:iCs/>
          <w:sz w:val="24"/>
          <w:szCs w:val="24"/>
        </w:rPr>
        <w:t xml:space="preserve"> impact of the </w:t>
      </w:r>
      <w:r w:rsidR="00437094">
        <w:rPr>
          <w:i/>
          <w:iCs/>
          <w:sz w:val="24"/>
          <w:szCs w:val="24"/>
        </w:rPr>
        <w:t xml:space="preserve">potential </w:t>
      </w:r>
      <w:r w:rsidRPr="00201CB5">
        <w:rPr>
          <w:i/>
          <w:iCs/>
          <w:sz w:val="24"/>
          <w:szCs w:val="24"/>
        </w:rPr>
        <w:t>risk event using the provided Scorec</w:t>
      </w:r>
      <w:r>
        <w:rPr>
          <w:i/>
          <w:iCs/>
          <w:sz w:val="24"/>
          <w:szCs w:val="24"/>
        </w:rPr>
        <w:t>a</w:t>
      </w:r>
      <w:r w:rsidRPr="00201CB5">
        <w:rPr>
          <w:i/>
          <w:iCs/>
          <w:sz w:val="24"/>
          <w:szCs w:val="24"/>
        </w:rPr>
        <w:t>rd</w:t>
      </w:r>
      <w:r>
        <w:rPr>
          <w:i/>
          <w:iCs/>
          <w:sz w:val="24"/>
          <w:szCs w:val="24"/>
        </w:rPr>
        <w:t xml:space="preserve"> as guidance</w:t>
      </w:r>
      <w:r w:rsidRPr="00201CB5">
        <w:rPr>
          <w:i/>
          <w:iCs/>
          <w:sz w:val="24"/>
          <w:szCs w:val="24"/>
        </w:rPr>
        <w:t>]</w:t>
      </w:r>
    </w:p>
    <w:p w14:paraId="319C1308" w14:textId="59ABCDBF" w:rsidR="00160014" w:rsidRDefault="005B1160" w:rsidP="00160014">
      <w:pPr>
        <w:spacing w:line="240" w:lineRule="auto"/>
        <w:jc w:val="both"/>
        <w:rPr>
          <w:b/>
          <w:bCs/>
          <w:sz w:val="24"/>
          <w:szCs w:val="24"/>
          <w:u w:val="single"/>
        </w:rPr>
      </w:pPr>
      <w:r w:rsidRPr="00351BC3">
        <w:rPr>
          <w:b/>
          <w:bCs/>
          <w:sz w:val="24"/>
          <w:szCs w:val="24"/>
          <w:u w:val="single"/>
        </w:rPr>
        <w:t xml:space="preserve">Inherent </w:t>
      </w:r>
      <w:r w:rsidR="00B41779" w:rsidRPr="00351BC3">
        <w:rPr>
          <w:b/>
          <w:bCs/>
          <w:sz w:val="24"/>
          <w:szCs w:val="24"/>
          <w:u w:val="single"/>
        </w:rPr>
        <w:t>Regulatory</w:t>
      </w:r>
      <w:r w:rsidR="00397915" w:rsidRPr="00351BC3">
        <w:rPr>
          <w:b/>
          <w:bCs/>
          <w:sz w:val="24"/>
          <w:szCs w:val="24"/>
          <w:u w:val="single"/>
        </w:rPr>
        <w:t xml:space="preserve"> &amp; Legal</w:t>
      </w:r>
      <w:r w:rsidR="00B41779" w:rsidRPr="00351BC3">
        <w:rPr>
          <w:b/>
          <w:bCs/>
          <w:sz w:val="24"/>
          <w:szCs w:val="24"/>
          <w:u w:val="single"/>
        </w:rPr>
        <w:t xml:space="preserve"> Impact</w:t>
      </w:r>
    </w:p>
    <w:p w14:paraId="4BA1BAC1" w14:textId="0B0BD025" w:rsidR="0073387B" w:rsidRPr="00BC2E21" w:rsidRDefault="00BC2E21" w:rsidP="00160014">
      <w:pPr>
        <w:spacing w:line="240" w:lineRule="auto"/>
        <w:jc w:val="both"/>
        <w:rPr>
          <w:i/>
          <w:iCs/>
          <w:sz w:val="24"/>
          <w:szCs w:val="24"/>
          <w:highlight w:val="yellow"/>
        </w:rPr>
      </w:pPr>
      <w:r w:rsidRPr="00201CB5">
        <w:rPr>
          <w:i/>
          <w:iCs/>
          <w:sz w:val="24"/>
          <w:szCs w:val="24"/>
        </w:rPr>
        <w:t xml:space="preserve">[Consider </w:t>
      </w:r>
      <w:r>
        <w:rPr>
          <w:i/>
          <w:iCs/>
          <w:sz w:val="24"/>
          <w:szCs w:val="24"/>
        </w:rPr>
        <w:t xml:space="preserve">and document </w:t>
      </w:r>
      <w:r w:rsidRPr="00201CB5">
        <w:rPr>
          <w:i/>
          <w:iCs/>
          <w:sz w:val="24"/>
          <w:szCs w:val="24"/>
        </w:rPr>
        <w:t xml:space="preserve">the inherent </w:t>
      </w:r>
      <w:r>
        <w:rPr>
          <w:i/>
          <w:iCs/>
          <w:sz w:val="24"/>
          <w:szCs w:val="24"/>
        </w:rPr>
        <w:t>regulatory &amp; legal</w:t>
      </w:r>
      <w:r w:rsidRPr="00201CB5">
        <w:rPr>
          <w:i/>
          <w:iCs/>
          <w:sz w:val="24"/>
          <w:szCs w:val="24"/>
        </w:rPr>
        <w:t xml:space="preserve"> impact of the </w:t>
      </w:r>
      <w:r w:rsidR="00437094">
        <w:rPr>
          <w:i/>
          <w:iCs/>
          <w:sz w:val="24"/>
          <w:szCs w:val="24"/>
        </w:rPr>
        <w:t>potential</w:t>
      </w:r>
      <w:r w:rsidRPr="00201CB5">
        <w:rPr>
          <w:i/>
          <w:iCs/>
          <w:sz w:val="24"/>
          <w:szCs w:val="24"/>
        </w:rPr>
        <w:t xml:space="preserve"> risk event using the provided Scorec</w:t>
      </w:r>
      <w:r>
        <w:rPr>
          <w:i/>
          <w:iCs/>
          <w:sz w:val="24"/>
          <w:szCs w:val="24"/>
        </w:rPr>
        <w:t>a</w:t>
      </w:r>
      <w:r w:rsidRPr="00201CB5">
        <w:rPr>
          <w:i/>
          <w:iCs/>
          <w:sz w:val="24"/>
          <w:szCs w:val="24"/>
        </w:rPr>
        <w:t>rd</w:t>
      </w:r>
      <w:r>
        <w:rPr>
          <w:i/>
          <w:iCs/>
          <w:sz w:val="24"/>
          <w:szCs w:val="24"/>
        </w:rPr>
        <w:t xml:space="preserve"> as guidance</w:t>
      </w:r>
      <w:r w:rsidRPr="00201CB5">
        <w:rPr>
          <w:i/>
          <w:iCs/>
          <w:sz w:val="24"/>
          <w:szCs w:val="24"/>
        </w:rPr>
        <w:t>]</w:t>
      </w:r>
    </w:p>
    <w:p w14:paraId="1C74EA88" w14:textId="28A1030A" w:rsidR="00B41779" w:rsidRPr="00351BC3" w:rsidRDefault="005B1160" w:rsidP="00377E0F">
      <w:pPr>
        <w:spacing w:line="240" w:lineRule="auto"/>
        <w:jc w:val="both"/>
        <w:rPr>
          <w:b/>
          <w:bCs/>
          <w:sz w:val="24"/>
          <w:szCs w:val="24"/>
          <w:u w:val="single"/>
        </w:rPr>
      </w:pPr>
      <w:r w:rsidRPr="00351BC3">
        <w:rPr>
          <w:b/>
          <w:bCs/>
          <w:sz w:val="24"/>
          <w:szCs w:val="24"/>
          <w:u w:val="single"/>
        </w:rPr>
        <w:t xml:space="preserve">Inherent </w:t>
      </w:r>
      <w:r w:rsidR="00B41779" w:rsidRPr="00351BC3">
        <w:rPr>
          <w:b/>
          <w:bCs/>
          <w:sz w:val="24"/>
          <w:szCs w:val="24"/>
          <w:u w:val="single"/>
        </w:rPr>
        <w:t>Reputational Impact</w:t>
      </w:r>
    </w:p>
    <w:p w14:paraId="78E4E524" w14:textId="022DBA40" w:rsidR="00D91E7F" w:rsidRPr="00BC2E21" w:rsidRDefault="00BC2E21" w:rsidP="00377E0F">
      <w:pPr>
        <w:spacing w:line="240" w:lineRule="auto"/>
        <w:jc w:val="both"/>
        <w:rPr>
          <w:i/>
          <w:iCs/>
          <w:sz w:val="24"/>
          <w:szCs w:val="24"/>
          <w:highlight w:val="yellow"/>
        </w:rPr>
      </w:pPr>
      <w:r w:rsidRPr="00201CB5">
        <w:rPr>
          <w:i/>
          <w:iCs/>
          <w:sz w:val="24"/>
          <w:szCs w:val="24"/>
        </w:rPr>
        <w:t xml:space="preserve">[Consider </w:t>
      </w:r>
      <w:r>
        <w:rPr>
          <w:i/>
          <w:iCs/>
          <w:sz w:val="24"/>
          <w:szCs w:val="24"/>
        </w:rPr>
        <w:t xml:space="preserve">and document </w:t>
      </w:r>
      <w:r w:rsidRPr="00201CB5">
        <w:rPr>
          <w:i/>
          <w:iCs/>
          <w:sz w:val="24"/>
          <w:szCs w:val="24"/>
        </w:rPr>
        <w:t>the</w:t>
      </w:r>
      <w:r>
        <w:rPr>
          <w:i/>
          <w:iCs/>
          <w:sz w:val="24"/>
          <w:szCs w:val="24"/>
        </w:rPr>
        <w:t xml:space="preserve"> </w:t>
      </w:r>
      <w:r w:rsidRPr="00201CB5">
        <w:rPr>
          <w:i/>
          <w:iCs/>
          <w:sz w:val="24"/>
          <w:szCs w:val="24"/>
        </w:rPr>
        <w:t xml:space="preserve">inherent </w:t>
      </w:r>
      <w:r>
        <w:rPr>
          <w:i/>
          <w:iCs/>
          <w:sz w:val="24"/>
          <w:szCs w:val="24"/>
        </w:rPr>
        <w:t>reputational</w:t>
      </w:r>
      <w:r w:rsidRPr="00201CB5">
        <w:rPr>
          <w:i/>
          <w:iCs/>
          <w:sz w:val="24"/>
          <w:szCs w:val="24"/>
        </w:rPr>
        <w:t xml:space="preserve"> impact of the </w:t>
      </w:r>
      <w:r w:rsidR="00437094">
        <w:rPr>
          <w:i/>
          <w:iCs/>
          <w:sz w:val="24"/>
          <w:szCs w:val="24"/>
        </w:rPr>
        <w:t>potential</w:t>
      </w:r>
      <w:r w:rsidRPr="00201CB5">
        <w:rPr>
          <w:i/>
          <w:iCs/>
          <w:sz w:val="24"/>
          <w:szCs w:val="24"/>
        </w:rPr>
        <w:t xml:space="preserve"> risk event using the provided Scorec</w:t>
      </w:r>
      <w:r>
        <w:rPr>
          <w:i/>
          <w:iCs/>
          <w:sz w:val="24"/>
          <w:szCs w:val="24"/>
        </w:rPr>
        <w:t>a</w:t>
      </w:r>
      <w:r w:rsidRPr="00201CB5">
        <w:rPr>
          <w:i/>
          <w:iCs/>
          <w:sz w:val="24"/>
          <w:szCs w:val="24"/>
        </w:rPr>
        <w:t>rd</w:t>
      </w:r>
      <w:r>
        <w:rPr>
          <w:i/>
          <w:iCs/>
          <w:sz w:val="24"/>
          <w:szCs w:val="24"/>
        </w:rPr>
        <w:t xml:space="preserve"> as guidance</w:t>
      </w:r>
      <w:r w:rsidRPr="00201CB5">
        <w:rPr>
          <w:i/>
          <w:iCs/>
          <w:sz w:val="24"/>
          <w:szCs w:val="24"/>
        </w:rPr>
        <w:t>]</w:t>
      </w:r>
    </w:p>
    <w:p w14:paraId="4944656E" w14:textId="4AF7CF52" w:rsidR="00235C6F" w:rsidRPr="00351BC3" w:rsidRDefault="005B1160" w:rsidP="00377E0F">
      <w:pPr>
        <w:spacing w:line="240" w:lineRule="auto"/>
        <w:jc w:val="both"/>
        <w:rPr>
          <w:b/>
          <w:bCs/>
          <w:sz w:val="24"/>
          <w:szCs w:val="24"/>
          <w:u w:val="single"/>
        </w:rPr>
      </w:pPr>
      <w:r w:rsidRPr="00351BC3">
        <w:rPr>
          <w:b/>
          <w:bCs/>
          <w:sz w:val="24"/>
          <w:szCs w:val="24"/>
          <w:u w:val="single"/>
        </w:rPr>
        <w:lastRenderedPageBreak/>
        <w:t xml:space="preserve">Inherent </w:t>
      </w:r>
      <w:r w:rsidR="00FC5AA8" w:rsidRPr="00351BC3">
        <w:rPr>
          <w:b/>
          <w:bCs/>
          <w:sz w:val="24"/>
          <w:szCs w:val="24"/>
          <w:u w:val="single"/>
        </w:rPr>
        <w:t>Likelihood</w:t>
      </w:r>
    </w:p>
    <w:p w14:paraId="63447188" w14:textId="3D435468" w:rsidR="0073387B" w:rsidRPr="00416C88" w:rsidRDefault="00416C88" w:rsidP="00377E0F">
      <w:pPr>
        <w:spacing w:line="240" w:lineRule="auto"/>
        <w:jc w:val="both"/>
        <w:rPr>
          <w:i/>
          <w:iCs/>
          <w:sz w:val="24"/>
          <w:szCs w:val="24"/>
        </w:rPr>
      </w:pPr>
      <w:r w:rsidRPr="00416C88">
        <w:rPr>
          <w:i/>
          <w:iCs/>
          <w:sz w:val="24"/>
          <w:szCs w:val="24"/>
        </w:rPr>
        <w:t xml:space="preserve">[The inherent likelihood is the probability the risk would actually manifest into a risk event. </w:t>
      </w:r>
      <w:r>
        <w:rPr>
          <w:i/>
          <w:iCs/>
          <w:sz w:val="24"/>
          <w:szCs w:val="24"/>
        </w:rPr>
        <w:t>If you’re considering multiple levels of risk events, select the average likelihood. Again, consider the likelihood prior to any current or planned actions to reduce the risk.</w:t>
      </w:r>
      <w:r w:rsidR="00B43F4E">
        <w:rPr>
          <w:i/>
          <w:iCs/>
          <w:sz w:val="24"/>
          <w:szCs w:val="24"/>
        </w:rPr>
        <w:t>]</w:t>
      </w:r>
    </w:p>
    <w:p w14:paraId="529A2C1D" w14:textId="2653432A" w:rsidR="00235C6F" w:rsidRDefault="00235C6F" w:rsidP="00377E0F">
      <w:pPr>
        <w:spacing w:line="240" w:lineRule="auto"/>
        <w:jc w:val="both"/>
        <w:rPr>
          <w:sz w:val="24"/>
          <w:szCs w:val="24"/>
          <w:u w:val="single"/>
        </w:rPr>
      </w:pPr>
      <w:r w:rsidRPr="00351BC3">
        <w:rPr>
          <w:b/>
          <w:bCs/>
          <w:sz w:val="24"/>
          <w:szCs w:val="24"/>
          <w:u w:val="single"/>
        </w:rPr>
        <w:t>Velocity</w:t>
      </w:r>
      <w:r w:rsidR="005B1160" w:rsidRPr="005B1160">
        <w:rPr>
          <w:sz w:val="24"/>
          <w:szCs w:val="24"/>
        </w:rPr>
        <w:t xml:space="preserve"> </w:t>
      </w:r>
      <w:r w:rsidR="005B1160" w:rsidRPr="00832C66">
        <w:rPr>
          <w:i/>
          <w:iCs/>
          <w:sz w:val="24"/>
          <w:szCs w:val="24"/>
        </w:rPr>
        <w:t>(both Inherent and Residual)</w:t>
      </w:r>
    </w:p>
    <w:p w14:paraId="399E4A91" w14:textId="5B158BE6" w:rsidR="003C5084" w:rsidRPr="00AB20AA" w:rsidRDefault="00AB20AA" w:rsidP="00377E0F">
      <w:pPr>
        <w:spacing w:line="240" w:lineRule="auto"/>
        <w:jc w:val="both"/>
        <w:rPr>
          <w:i/>
          <w:iCs/>
          <w:sz w:val="24"/>
          <w:szCs w:val="24"/>
        </w:rPr>
      </w:pPr>
      <w:r w:rsidRPr="00AB20AA">
        <w:rPr>
          <w:i/>
          <w:iCs/>
          <w:sz w:val="24"/>
          <w:szCs w:val="24"/>
        </w:rPr>
        <w:t>[Optional: Velocity can be helpful in prioritizing risks when there are multiple risk</w:t>
      </w:r>
      <w:r>
        <w:rPr>
          <w:i/>
          <w:iCs/>
          <w:sz w:val="24"/>
          <w:szCs w:val="24"/>
        </w:rPr>
        <w:t>s</w:t>
      </w:r>
      <w:r w:rsidRPr="00AB20AA">
        <w:rPr>
          <w:i/>
          <w:iCs/>
          <w:sz w:val="24"/>
          <w:szCs w:val="24"/>
        </w:rPr>
        <w:t xml:space="preserve"> with the same or similar scores. Velocity is the consideration of how fast an exposure can impact the University. It is the time that passes between the occurrence of an event and the point at which the University first feels its effects.] </w:t>
      </w:r>
    </w:p>
    <w:p w14:paraId="772E09D0" w14:textId="4C726FE6" w:rsidR="00B3678F" w:rsidRPr="00665999" w:rsidRDefault="00832C66" w:rsidP="005F7D1E">
      <w:pPr>
        <w:pBdr>
          <w:bottom w:val="single" w:sz="4" w:space="1" w:color="auto"/>
        </w:pBdr>
        <w:shd w:val="clear" w:color="auto" w:fill="7A0019"/>
        <w:spacing w:line="240" w:lineRule="auto"/>
        <w:jc w:val="both"/>
        <w:rPr>
          <w:b/>
          <w:bCs/>
          <w:sz w:val="28"/>
          <w:szCs w:val="28"/>
        </w:rPr>
      </w:pPr>
      <w:r>
        <w:rPr>
          <w:b/>
          <w:bCs/>
          <w:sz w:val="28"/>
          <w:szCs w:val="28"/>
        </w:rPr>
        <w:t>Risk Response</w:t>
      </w:r>
      <w:r w:rsidR="005F7D1E">
        <w:rPr>
          <w:b/>
          <w:bCs/>
          <w:sz w:val="28"/>
          <w:szCs w:val="28"/>
        </w:rPr>
        <w:t xml:space="preserve"> (Controls)</w:t>
      </w:r>
      <w:r w:rsidR="00B3678F" w:rsidRPr="00665999">
        <w:rPr>
          <w:b/>
          <w:bCs/>
          <w:sz w:val="28"/>
          <w:szCs w:val="28"/>
        </w:rPr>
        <w:t>:</w:t>
      </w:r>
    </w:p>
    <w:p w14:paraId="1B74276A" w14:textId="110C9644" w:rsidR="0078764A" w:rsidRDefault="00201CB5" w:rsidP="00201CB5">
      <w:pPr>
        <w:spacing w:line="240" w:lineRule="auto"/>
        <w:jc w:val="both"/>
        <w:rPr>
          <w:i/>
          <w:iCs/>
          <w:sz w:val="24"/>
          <w:szCs w:val="24"/>
        </w:rPr>
      </w:pPr>
      <w:r w:rsidRPr="00201CB5">
        <w:rPr>
          <w:i/>
          <w:iCs/>
          <w:sz w:val="24"/>
          <w:szCs w:val="24"/>
        </w:rPr>
        <w:t>[Consider and briefly</w:t>
      </w:r>
      <w:r w:rsidR="0005796B">
        <w:rPr>
          <w:i/>
          <w:iCs/>
          <w:sz w:val="24"/>
          <w:szCs w:val="24"/>
        </w:rPr>
        <w:t xml:space="preserve"> document</w:t>
      </w:r>
      <w:r w:rsidRPr="00201CB5">
        <w:rPr>
          <w:i/>
          <w:iCs/>
          <w:sz w:val="24"/>
          <w:szCs w:val="24"/>
        </w:rPr>
        <w:t xml:space="preserve"> the actions that have already been taken to reduce the risk. Some actions reduce many risks such as the</w:t>
      </w:r>
      <w:r>
        <w:rPr>
          <w:i/>
          <w:iCs/>
          <w:sz w:val="24"/>
          <w:szCs w:val="24"/>
        </w:rPr>
        <w:t xml:space="preserve"> required use of strong </w:t>
      </w:r>
      <w:r w:rsidR="00C71B06">
        <w:rPr>
          <w:i/>
          <w:iCs/>
          <w:sz w:val="24"/>
          <w:szCs w:val="24"/>
        </w:rPr>
        <w:t xml:space="preserve">IT </w:t>
      </w:r>
      <w:r>
        <w:rPr>
          <w:i/>
          <w:iCs/>
          <w:sz w:val="24"/>
          <w:szCs w:val="24"/>
        </w:rPr>
        <w:t xml:space="preserve">system login credentials or the </w:t>
      </w:r>
      <w:r w:rsidRPr="00201CB5">
        <w:rPr>
          <w:i/>
          <w:iCs/>
          <w:sz w:val="24"/>
          <w:szCs w:val="24"/>
        </w:rPr>
        <w:t>purchase of real estate insurance.</w:t>
      </w:r>
      <w:r w:rsidR="0078764A">
        <w:rPr>
          <w:i/>
          <w:iCs/>
          <w:sz w:val="24"/>
          <w:szCs w:val="24"/>
        </w:rPr>
        <w:t xml:space="preserve"> For the purpose of risk management, risk responses take one of the following forms:</w:t>
      </w:r>
    </w:p>
    <w:p w14:paraId="6E078A93" w14:textId="77777777" w:rsidR="0078764A" w:rsidRPr="0078764A" w:rsidRDefault="0078764A" w:rsidP="0078764A">
      <w:pPr>
        <w:pStyle w:val="ListParagraph"/>
        <w:numPr>
          <w:ilvl w:val="0"/>
          <w:numId w:val="7"/>
        </w:numPr>
        <w:spacing w:line="240" w:lineRule="auto"/>
        <w:jc w:val="both"/>
        <w:rPr>
          <w:i/>
          <w:iCs/>
          <w:sz w:val="24"/>
          <w:szCs w:val="24"/>
        </w:rPr>
      </w:pPr>
      <w:r w:rsidRPr="0078764A">
        <w:rPr>
          <w:b/>
          <w:bCs/>
          <w:i/>
          <w:iCs/>
          <w:sz w:val="24"/>
          <w:szCs w:val="24"/>
          <w:u w:val="single"/>
        </w:rPr>
        <w:t>Mitigation</w:t>
      </w:r>
      <w:r w:rsidRPr="0078764A">
        <w:rPr>
          <w:i/>
          <w:iCs/>
          <w:sz w:val="24"/>
          <w:szCs w:val="24"/>
        </w:rPr>
        <w:t xml:space="preserve"> (controls): Controls generally include any action taken to reduce the impact or likelihood of a risk. Controls may include policies and procedures, preventative computer controls, management reviews, segregation of duties, training, and many others.  </w:t>
      </w:r>
    </w:p>
    <w:p w14:paraId="325C15AD" w14:textId="77777777" w:rsidR="0078764A" w:rsidRPr="0078764A" w:rsidRDefault="0078764A" w:rsidP="0078764A">
      <w:pPr>
        <w:pStyle w:val="ListParagraph"/>
        <w:numPr>
          <w:ilvl w:val="0"/>
          <w:numId w:val="7"/>
        </w:numPr>
        <w:spacing w:line="240" w:lineRule="auto"/>
        <w:jc w:val="both"/>
        <w:rPr>
          <w:i/>
          <w:iCs/>
          <w:sz w:val="24"/>
          <w:szCs w:val="24"/>
        </w:rPr>
      </w:pPr>
      <w:r w:rsidRPr="0078764A">
        <w:rPr>
          <w:b/>
          <w:bCs/>
          <w:i/>
          <w:iCs/>
          <w:sz w:val="24"/>
          <w:szCs w:val="24"/>
          <w:u w:val="single"/>
        </w:rPr>
        <w:t>Transfer</w:t>
      </w:r>
      <w:r w:rsidRPr="0078764A">
        <w:rPr>
          <w:b/>
          <w:bCs/>
          <w:i/>
          <w:iCs/>
          <w:sz w:val="24"/>
          <w:szCs w:val="24"/>
        </w:rPr>
        <w:t xml:space="preserve"> </w:t>
      </w:r>
      <w:r w:rsidRPr="0078764A">
        <w:rPr>
          <w:i/>
          <w:iCs/>
          <w:sz w:val="24"/>
          <w:szCs w:val="24"/>
        </w:rPr>
        <w:t xml:space="preserve">(or Sharing): Unacceptable risk can be transferred from the University to another party such as an insurance company, outside service provider, or market participant through hedging transactions. </w:t>
      </w:r>
    </w:p>
    <w:p w14:paraId="11B85376" w14:textId="77777777" w:rsidR="0078764A" w:rsidRPr="0078764A" w:rsidRDefault="0078764A" w:rsidP="0078764A">
      <w:pPr>
        <w:pStyle w:val="ListParagraph"/>
        <w:numPr>
          <w:ilvl w:val="0"/>
          <w:numId w:val="7"/>
        </w:numPr>
        <w:spacing w:line="240" w:lineRule="auto"/>
        <w:jc w:val="both"/>
        <w:rPr>
          <w:i/>
          <w:iCs/>
          <w:sz w:val="24"/>
          <w:szCs w:val="24"/>
        </w:rPr>
      </w:pPr>
      <w:r w:rsidRPr="0078764A">
        <w:rPr>
          <w:b/>
          <w:bCs/>
          <w:i/>
          <w:iCs/>
          <w:sz w:val="24"/>
          <w:szCs w:val="24"/>
          <w:u w:val="single"/>
        </w:rPr>
        <w:t>Acceptance</w:t>
      </w:r>
      <w:r w:rsidRPr="0078764A">
        <w:rPr>
          <w:i/>
          <w:iCs/>
          <w:sz w:val="24"/>
          <w:szCs w:val="24"/>
        </w:rPr>
        <w:t>: There may be cases where a risk is acceptable without taking any action to reduce it.</w:t>
      </w:r>
    </w:p>
    <w:p w14:paraId="2D24D243" w14:textId="50FCA0EB" w:rsidR="003C5084" w:rsidRPr="0078764A" w:rsidRDefault="0078764A" w:rsidP="00377E0F">
      <w:pPr>
        <w:pStyle w:val="ListParagraph"/>
        <w:numPr>
          <w:ilvl w:val="0"/>
          <w:numId w:val="7"/>
        </w:numPr>
        <w:spacing w:line="240" w:lineRule="auto"/>
        <w:jc w:val="both"/>
        <w:rPr>
          <w:i/>
          <w:iCs/>
          <w:sz w:val="24"/>
          <w:szCs w:val="24"/>
        </w:rPr>
      </w:pPr>
      <w:r w:rsidRPr="0078764A">
        <w:rPr>
          <w:b/>
          <w:bCs/>
          <w:i/>
          <w:iCs/>
          <w:sz w:val="24"/>
          <w:szCs w:val="24"/>
          <w:u w:val="single"/>
        </w:rPr>
        <w:t>Avoidance</w:t>
      </w:r>
      <w:r w:rsidRPr="0078764A">
        <w:rPr>
          <w:i/>
          <w:iCs/>
          <w:sz w:val="24"/>
          <w:szCs w:val="24"/>
        </w:rPr>
        <w:t>: Leaders may decide the risk cannot be reduced to an appropriate level and therefore avoid the underlying activity entirely.]</w:t>
      </w:r>
    </w:p>
    <w:p w14:paraId="640F4047" w14:textId="323230E3" w:rsidR="00B3678F" w:rsidRPr="00665999" w:rsidRDefault="00B3678F" w:rsidP="005F7D1E">
      <w:pPr>
        <w:pBdr>
          <w:bottom w:val="single" w:sz="4" w:space="1" w:color="auto"/>
        </w:pBdr>
        <w:shd w:val="clear" w:color="auto" w:fill="7A0019"/>
        <w:spacing w:line="240" w:lineRule="auto"/>
        <w:jc w:val="both"/>
        <w:rPr>
          <w:b/>
          <w:bCs/>
          <w:sz w:val="28"/>
          <w:szCs w:val="28"/>
        </w:rPr>
      </w:pPr>
      <w:r w:rsidRPr="00665999">
        <w:rPr>
          <w:b/>
          <w:bCs/>
          <w:sz w:val="28"/>
          <w:szCs w:val="28"/>
        </w:rPr>
        <w:t>Residual Risk:</w:t>
      </w:r>
    </w:p>
    <w:p w14:paraId="74499F5C" w14:textId="7F587D7E" w:rsidR="00E435A7" w:rsidRDefault="0073387B" w:rsidP="0073387B">
      <w:pPr>
        <w:spacing w:line="240" w:lineRule="auto"/>
        <w:jc w:val="both"/>
        <w:rPr>
          <w:rFonts w:cstheme="minorHAnsi"/>
          <w:i/>
          <w:iCs/>
          <w:color w:val="000000" w:themeColor="text1"/>
          <w:sz w:val="24"/>
          <w:szCs w:val="24"/>
        </w:rPr>
      </w:pPr>
      <w:r w:rsidRPr="0073387B">
        <w:rPr>
          <w:rFonts w:cstheme="minorHAnsi"/>
          <w:i/>
          <w:iCs/>
          <w:color w:val="000000" w:themeColor="text1"/>
          <w:sz w:val="24"/>
          <w:szCs w:val="24"/>
        </w:rPr>
        <w:t xml:space="preserve">[Given the inherent risk and controls detailed above, consider the residual risk. Remember, residual risk is the current state. This would be the </w:t>
      </w:r>
      <w:r w:rsidR="00C71B06">
        <w:rPr>
          <w:rFonts w:cstheme="minorHAnsi"/>
          <w:i/>
          <w:iCs/>
          <w:color w:val="000000" w:themeColor="text1"/>
          <w:sz w:val="24"/>
          <w:szCs w:val="24"/>
        </w:rPr>
        <w:t>place</w:t>
      </w:r>
      <w:r w:rsidRPr="0073387B">
        <w:rPr>
          <w:rFonts w:cstheme="minorHAnsi"/>
          <w:i/>
          <w:iCs/>
          <w:color w:val="000000" w:themeColor="text1"/>
          <w:sz w:val="24"/>
          <w:szCs w:val="24"/>
        </w:rPr>
        <w:t xml:space="preserve"> to include actual University of Minnesota events or data, if available, to support the forward-looking description of the risk.</w:t>
      </w:r>
      <w:r w:rsidR="00C71B06">
        <w:rPr>
          <w:rFonts w:cstheme="minorHAnsi"/>
          <w:i/>
          <w:iCs/>
          <w:color w:val="000000" w:themeColor="text1"/>
          <w:sz w:val="24"/>
          <w:szCs w:val="24"/>
        </w:rPr>
        <w:t xml:space="preserve"> For example, the risk event may have already occurred in the recent past and impact of that event is known.</w:t>
      </w:r>
      <w:r w:rsidRPr="0073387B">
        <w:rPr>
          <w:rFonts w:cstheme="minorHAnsi"/>
          <w:i/>
          <w:iCs/>
          <w:color w:val="000000" w:themeColor="text1"/>
          <w:sz w:val="24"/>
          <w:szCs w:val="24"/>
        </w:rPr>
        <w:t xml:space="preserve">]  </w:t>
      </w:r>
    </w:p>
    <w:p w14:paraId="5DD743C6" w14:textId="6EBE7DB1" w:rsidR="0073387B" w:rsidRPr="0073387B" w:rsidRDefault="0073387B" w:rsidP="0073387B">
      <w:pPr>
        <w:spacing w:line="240" w:lineRule="auto"/>
        <w:jc w:val="both"/>
        <w:rPr>
          <w:rFonts w:cstheme="minorHAnsi"/>
          <w:i/>
          <w:iCs/>
          <w:color w:val="000000" w:themeColor="text1"/>
          <w:sz w:val="24"/>
          <w:szCs w:val="24"/>
        </w:rPr>
      </w:pPr>
      <w:r>
        <w:rPr>
          <w:rFonts w:cstheme="minorHAnsi"/>
          <w:i/>
          <w:iCs/>
          <w:color w:val="000000" w:themeColor="text1"/>
          <w:sz w:val="24"/>
          <w:szCs w:val="24"/>
        </w:rPr>
        <w:t xml:space="preserve">[Scoring the effectiveness of controls can be ambiguous. If you’re finding the scoring of control effectiveness difficult, consider the residual risk </w:t>
      </w:r>
      <w:r w:rsidR="00C71B06">
        <w:rPr>
          <w:rFonts w:cstheme="minorHAnsi"/>
          <w:i/>
          <w:iCs/>
          <w:color w:val="000000" w:themeColor="text1"/>
          <w:sz w:val="24"/>
          <w:szCs w:val="24"/>
        </w:rPr>
        <w:t xml:space="preserve">based on the Scorecard </w:t>
      </w:r>
      <w:r>
        <w:rPr>
          <w:rFonts w:cstheme="minorHAnsi"/>
          <w:i/>
          <w:iCs/>
          <w:color w:val="000000" w:themeColor="text1"/>
          <w:sz w:val="24"/>
          <w:szCs w:val="24"/>
        </w:rPr>
        <w:t>and work backwards e.g., the effectiveness of controls is the difference between inherent risk and residual risk.</w:t>
      </w:r>
      <w:r w:rsidR="00420320">
        <w:rPr>
          <w:rFonts w:cstheme="minorHAnsi"/>
          <w:i/>
          <w:iCs/>
          <w:color w:val="000000" w:themeColor="text1"/>
          <w:sz w:val="24"/>
          <w:szCs w:val="24"/>
        </w:rPr>
        <w:t>]</w:t>
      </w:r>
    </w:p>
    <w:p w14:paraId="77608B68" w14:textId="78936286" w:rsidR="00B3678F" w:rsidRPr="00665999" w:rsidRDefault="00B3678F" w:rsidP="005F7D1E">
      <w:pPr>
        <w:pBdr>
          <w:bottom w:val="single" w:sz="4" w:space="1" w:color="auto"/>
        </w:pBdr>
        <w:shd w:val="clear" w:color="auto" w:fill="7A0019"/>
        <w:spacing w:line="240" w:lineRule="auto"/>
        <w:jc w:val="both"/>
        <w:rPr>
          <w:b/>
          <w:bCs/>
          <w:sz w:val="28"/>
          <w:szCs w:val="28"/>
        </w:rPr>
      </w:pPr>
      <w:r w:rsidRPr="00665999">
        <w:rPr>
          <w:b/>
          <w:bCs/>
          <w:sz w:val="28"/>
          <w:szCs w:val="28"/>
        </w:rPr>
        <w:t>Conclusion:</w:t>
      </w:r>
    </w:p>
    <w:p w14:paraId="74FE2B4C" w14:textId="4FEDA806" w:rsidR="00B3678F" w:rsidRPr="00B179C2" w:rsidRDefault="00C71B06" w:rsidP="00B179C2">
      <w:pPr>
        <w:spacing w:line="240" w:lineRule="auto"/>
        <w:jc w:val="both"/>
        <w:rPr>
          <w:i/>
          <w:iCs/>
          <w:sz w:val="24"/>
          <w:szCs w:val="24"/>
        </w:rPr>
      </w:pPr>
      <w:r w:rsidRPr="00C71B06">
        <w:rPr>
          <w:i/>
          <w:iCs/>
          <w:sz w:val="24"/>
          <w:szCs w:val="24"/>
        </w:rPr>
        <w:t>[The conclusion is based on the residual risk score representing the current environment (not planned future risk responses). The Risk Scorecard includes recommended conclusions based on the residual risk score.]</w:t>
      </w:r>
    </w:p>
    <w:sectPr w:rsidR="00B3678F" w:rsidRPr="00B179C2" w:rsidSect="006457B1">
      <w:headerReference w:type="defaul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DC68" w14:textId="77777777" w:rsidR="00005CBB" w:rsidRDefault="00005CBB" w:rsidP="009866E8">
      <w:pPr>
        <w:spacing w:after="0" w:line="240" w:lineRule="auto"/>
      </w:pPr>
      <w:r>
        <w:separator/>
      </w:r>
    </w:p>
  </w:endnote>
  <w:endnote w:type="continuationSeparator" w:id="0">
    <w:p w14:paraId="48298C15" w14:textId="77777777" w:rsidR="00005CBB" w:rsidRDefault="00005CBB" w:rsidP="0098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7A6A" w14:textId="77777777" w:rsidR="00005CBB" w:rsidRDefault="00005CBB" w:rsidP="009866E8">
      <w:pPr>
        <w:spacing w:after="0" w:line="240" w:lineRule="auto"/>
      </w:pPr>
      <w:r>
        <w:separator/>
      </w:r>
    </w:p>
  </w:footnote>
  <w:footnote w:type="continuationSeparator" w:id="0">
    <w:p w14:paraId="712D8792" w14:textId="77777777" w:rsidR="00005CBB" w:rsidRDefault="00005CBB" w:rsidP="0098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05D8" w14:textId="7BE5035E" w:rsidR="009866E8" w:rsidRDefault="00273898" w:rsidP="009866E8">
    <w:pPr>
      <w:pStyle w:val="Header"/>
      <w:jc w:val="right"/>
    </w:pPr>
    <w:r>
      <w:t xml:space="preserve">RCSA, </w:t>
    </w:r>
    <w:r w:rsidR="009866E8">
      <w:t xml:space="preserve">Pg. </w:t>
    </w:r>
    <w:r w:rsidR="009866E8">
      <w:fldChar w:fldCharType="begin"/>
    </w:r>
    <w:r w:rsidR="009866E8">
      <w:instrText xml:space="preserve"> PAGE   \* MERGEFORMAT </w:instrText>
    </w:r>
    <w:r w:rsidR="009866E8">
      <w:fldChar w:fldCharType="separate"/>
    </w:r>
    <w:r w:rsidR="009866E8">
      <w:rPr>
        <w:noProof/>
      </w:rPr>
      <w:t>1</w:t>
    </w:r>
    <w:r w:rsidR="009866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399"/>
    <w:multiLevelType w:val="hybridMultilevel"/>
    <w:tmpl w:val="0D9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93959"/>
    <w:multiLevelType w:val="hybridMultilevel"/>
    <w:tmpl w:val="9C74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330FF"/>
    <w:multiLevelType w:val="hybridMultilevel"/>
    <w:tmpl w:val="D65E6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F560F3"/>
    <w:multiLevelType w:val="hybridMultilevel"/>
    <w:tmpl w:val="190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C4789"/>
    <w:multiLevelType w:val="hybridMultilevel"/>
    <w:tmpl w:val="18E4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D1DDA"/>
    <w:multiLevelType w:val="hybridMultilevel"/>
    <w:tmpl w:val="1B5E2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E337C0"/>
    <w:multiLevelType w:val="hybridMultilevel"/>
    <w:tmpl w:val="F8682ECA"/>
    <w:lvl w:ilvl="0" w:tplc="650262B2">
      <w:start w:val="1"/>
      <w:numFmt w:val="bullet"/>
      <w:lvlText w:val="•"/>
      <w:lvlJc w:val="left"/>
      <w:pPr>
        <w:tabs>
          <w:tab w:val="num" w:pos="720"/>
        </w:tabs>
        <w:ind w:left="720" w:hanging="360"/>
      </w:pPr>
      <w:rPr>
        <w:rFonts w:ascii="Arial" w:hAnsi="Arial" w:hint="default"/>
      </w:rPr>
    </w:lvl>
    <w:lvl w:ilvl="1" w:tplc="D2A23EA6" w:tentative="1">
      <w:start w:val="1"/>
      <w:numFmt w:val="bullet"/>
      <w:lvlText w:val="•"/>
      <w:lvlJc w:val="left"/>
      <w:pPr>
        <w:tabs>
          <w:tab w:val="num" w:pos="1440"/>
        </w:tabs>
        <w:ind w:left="1440" w:hanging="360"/>
      </w:pPr>
      <w:rPr>
        <w:rFonts w:ascii="Arial" w:hAnsi="Arial" w:hint="default"/>
      </w:rPr>
    </w:lvl>
    <w:lvl w:ilvl="2" w:tplc="D660B3C2" w:tentative="1">
      <w:start w:val="1"/>
      <w:numFmt w:val="bullet"/>
      <w:lvlText w:val="•"/>
      <w:lvlJc w:val="left"/>
      <w:pPr>
        <w:tabs>
          <w:tab w:val="num" w:pos="2160"/>
        </w:tabs>
        <w:ind w:left="2160" w:hanging="360"/>
      </w:pPr>
      <w:rPr>
        <w:rFonts w:ascii="Arial" w:hAnsi="Arial" w:hint="default"/>
      </w:rPr>
    </w:lvl>
    <w:lvl w:ilvl="3" w:tplc="CD6A03B4" w:tentative="1">
      <w:start w:val="1"/>
      <w:numFmt w:val="bullet"/>
      <w:lvlText w:val="•"/>
      <w:lvlJc w:val="left"/>
      <w:pPr>
        <w:tabs>
          <w:tab w:val="num" w:pos="2880"/>
        </w:tabs>
        <w:ind w:left="2880" w:hanging="360"/>
      </w:pPr>
      <w:rPr>
        <w:rFonts w:ascii="Arial" w:hAnsi="Arial" w:hint="default"/>
      </w:rPr>
    </w:lvl>
    <w:lvl w:ilvl="4" w:tplc="8E942E14" w:tentative="1">
      <w:start w:val="1"/>
      <w:numFmt w:val="bullet"/>
      <w:lvlText w:val="•"/>
      <w:lvlJc w:val="left"/>
      <w:pPr>
        <w:tabs>
          <w:tab w:val="num" w:pos="3600"/>
        </w:tabs>
        <w:ind w:left="3600" w:hanging="360"/>
      </w:pPr>
      <w:rPr>
        <w:rFonts w:ascii="Arial" w:hAnsi="Arial" w:hint="default"/>
      </w:rPr>
    </w:lvl>
    <w:lvl w:ilvl="5" w:tplc="32AC7E92" w:tentative="1">
      <w:start w:val="1"/>
      <w:numFmt w:val="bullet"/>
      <w:lvlText w:val="•"/>
      <w:lvlJc w:val="left"/>
      <w:pPr>
        <w:tabs>
          <w:tab w:val="num" w:pos="4320"/>
        </w:tabs>
        <w:ind w:left="4320" w:hanging="360"/>
      </w:pPr>
      <w:rPr>
        <w:rFonts w:ascii="Arial" w:hAnsi="Arial" w:hint="default"/>
      </w:rPr>
    </w:lvl>
    <w:lvl w:ilvl="6" w:tplc="317A62EC" w:tentative="1">
      <w:start w:val="1"/>
      <w:numFmt w:val="bullet"/>
      <w:lvlText w:val="•"/>
      <w:lvlJc w:val="left"/>
      <w:pPr>
        <w:tabs>
          <w:tab w:val="num" w:pos="5040"/>
        </w:tabs>
        <w:ind w:left="5040" w:hanging="360"/>
      </w:pPr>
      <w:rPr>
        <w:rFonts w:ascii="Arial" w:hAnsi="Arial" w:hint="default"/>
      </w:rPr>
    </w:lvl>
    <w:lvl w:ilvl="7" w:tplc="949CA804" w:tentative="1">
      <w:start w:val="1"/>
      <w:numFmt w:val="bullet"/>
      <w:lvlText w:val="•"/>
      <w:lvlJc w:val="left"/>
      <w:pPr>
        <w:tabs>
          <w:tab w:val="num" w:pos="5760"/>
        </w:tabs>
        <w:ind w:left="5760" w:hanging="360"/>
      </w:pPr>
      <w:rPr>
        <w:rFonts w:ascii="Arial" w:hAnsi="Arial" w:hint="default"/>
      </w:rPr>
    </w:lvl>
    <w:lvl w:ilvl="8" w:tplc="4D12F8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32639F"/>
    <w:multiLevelType w:val="hybridMultilevel"/>
    <w:tmpl w:val="1B9A39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16cid:durableId="1708405865">
    <w:abstractNumId w:val="4"/>
  </w:num>
  <w:num w:numId="2" w16cid:durableId="523831577">
    <w:abstractNumId w:val="1"/>
  </w:num>
  <w:num w:numId="3" w16cid:durableId="933974018">
    <w:abstractNumId w:val="2"/>
  </w:num>
  <w:num w:numId="4" w16cid:durableId="1091509538">
    <w:abstractNumId w:val="5"/>
  </w:num>
  <w:num w:numId="5" w16cid:durableId="1047728004">
    <w:abstractNumId w:val="3"/>
  </w:num>
  <w:num w:numId="6" w16cid:durableId="1448115825">
    <w:abstractNumId w:val="0"/>
  </w:num>
  <w:num w:numId="7" w16cid:durableId="1052652806">
    <w:abstractNumId w:val="7"/>
  </w:num>
  <w:num w:numId="8" w16cid:durableId="286664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8F"/>
    <w:rsid w:val="00005CBB"/>
    <w:rsid w:val="000064DA"/>
    <w:rsid w:val="0001385C"/>
    <w:rsid w:val="00015B6C"/>
    <w:rsid w:val="00041E53"/>
    <w:rsid w:val="0005796B"/>
    <w:rsid w:val="00087605"/>
    <w:rsid w:val="0009496A"/>
    <w:rsid w:val="000B3BCF"/>
    <w:rsid w:val="000B3D40"/>
    <w:rsid w:val="000C6FC5"/>
    <w:rsid w:val="000D5E18"/>
    <w:rsid w:val="000D703C"/>
    <w:rsid w:val="000E5C72"/>
    <w:rsid w:val="000F1BD0"/>
    <w:rsid w:val="000F1D63"/>
    <w:rsid w:val="00103EB0"/>
    <w:rsid w:val="0010413D"/>
    <w:rsid w:val="00104E00"/>
    <w:rsid w:val="00112067"/>
    <w:rsid w:val="001136A0"/>
    <w:rsid w:val="00125240"/>
    <w:rsid w:val="00130AA4"/>
    <w:rsid w:val="001332E5"/>
    <w:rsid w:val="00133DBF"/>
    <w:rsid w:val="001500AB"/>
    <w:rsid w:val="00160014"/>
    <w:rsid w:val="00173B9A"/>
    <w:rsid w:val="001838E6"/>
    <w:rsid w:val="00186114"/>
    <w:rsid w:val="00195513"/>
    <w:rsid w:val="001B0E9F"/>
    <w:rsid w:val="001B5DB0"/>
    <w:rsid w:val="001C52A9"/>
    <w:rsid w:val="001E4497"/>
    <w:rsid w:val="001F07BF"/>
    <w:rsid w:val="001F4943"/>
    <w:rsid w:val="00201CB5"/>
    <w:rsid w:val="00205B85"/>
    <w:rsid w:val="00210BB4"/>
    <w:rsid w:val="00235C6F"/>
    <w:rsid w:val="00252FD7"/>
    <w:rsid w:val="00255A3C"/>
    <w:rsid w:val="00257CCE"/>
    <w:rsid w:val="002658A0"/>
    <w:rsid w:val="00273898"/>
    <w:rsid w:val="00273B2B"/>
    <w:rsid w:val="00274D74"/>
    <w:rsid w:val="00285A14"/>
    <w:rsid w:val="002978D1"/>
    <w:rsid w:val="002B5E14"/>
    <w:rsid w:val="002C1CFD"/>
    <w:rsid w:val="002E2FEA"/>
    <w:rsid w:val="002E5317"/>
    <w:rsid w:val="002F2072"/>
    <w:rsid w:val="00300E93"/>
    <w:rsid w:val="0030723B"/>
    <w:rsid w:val="00316108"/>
    <w:rsid w:val="00322807"/>
    <w:rsid w:val="00336821"/>
    <w:rsid w:val="003419D9"/>
    <w:rsid w:val="00344444"/>
    <w:rsid w:val="00344F2E"/>
    <w:rsid w:val="00351BC3"/>
    <w:rsid w:val="00356FF4"/>
    <w:rsid w:val="00360C97"/>
    <w:rsid w:val="00366CAC"/>
    <w:rsid w:val="0037413A"/>
    <w:rsid w:val="003754EC"/>
    <w:rsid w:val="00376B2D"/>
    <w:rsid w:val="00377E0F"/>
    <w:rsid w:val="003828B4"/>
    <w:rsid w:val="0039039C"/>
    <w:rsid w:val="0039105C"/>
    <w:rsid w:val="0039500A"/>
    <w:rsid w:val="00397915"/>
    <w:rsid w:val="003B3AF6"/>
    <w:rsid w:val="003B55B8"/>
    <w:rsid w:val="003C5084"/>
    <w:rsid w:val="003D3AEE"/>
    <w:rsid w:val="003D5005"/>
    <w:rsid w:val="003E57DF"/>
    <w:rsid w:val="003F3792"/>
    <w:rsid w:val="00416C88"/>
    <w:rsid w:val="00420320"/>
    <w:rsid w:val="00420CB4"/>
    <w:rsid w:val="00423477"/>
    <w:rsid w:val="00434DC8"/>
    <w:rsid w:val="004361F9"/>
    <w:rsid w:val="00437094"/>
    <w:rsid w:val="00445910"/>
    <w:rsid w:val="00466278"/>
    <w:rsid w:val="00466673"/>
    <w:rsid w:val="0046746D"/>
    <w:rsid w:val="004830BE"/>
    <w:rsid w:val="0048310C"/>
    <w:rsid w:val="00486E95"/>
    <w:rsid w:val="004917D5"/>
    <w:rsid w:val="004950CA"/>
    <w:rsid w:val="00495AAB"/>
    <w:rsid w:val="004C2BD7"/>
    <w:rsid w:val="004D2966"/>
    <w:rsid w:val="004E3E02"/>
    <w:rsid w:val="004E4EFD"/>
    <w:rsid w:val="004E67CD"/>
    <w:rsid w:val="00510E88"/>
    <w:rsid w:val="005121C5"/>
    <w:rsid w:val="00514C51"/>
    <w:rsid w:val="00534C31"/>
    <w:rsid w:val="00540839"/>
    <w:rsid w:val="00541A74"/>
    <w:rsid w:val="00552F07"/>
    <w:rsid w:val="00553547"/>
    <w:rsid w:val="0056497F"/>
    <w:rsid w:val="00567E03"/>
    <w:rsid w:val="0057329C"/>
    <w:rsid w:val="00596DB7"/>
    <w:rsid w:val="005B1160"/>
    <w:rsid w:val="005C2819"/>
    <w:rsid w:val="005E0DC1"/>
    <w:rsid w:val="005E3D5D"/>
    <w:rsid w:val="005F5561"/>
    <w:rsid w:val="005F7D1E"/>
    <w:rsid w:val="00611E69"/>
    <w:rsid w:val="0061527A"/>
    <w:rsid w:val="00635876"/>
    <w:rsid w:val="006457B1"/>
    <w:rsid w:val="00665999"/>
    <w:rsid w:val="00670F17"/>
    <w:rsid w:val="006859F3"/>
    <w:rsid w:val="0069513E"/>
    <w:rsid w:val="006A0E1E"/>
    <w:rsid w:val="006A495C"/>
    <w:rsid w:val="006B118A"/>
    <w:rsid w:val="006C148E"/>
    <w:rsid w:val="006C247B"/>
    <w:rsid w:val="006C2BB9"/>
    <w:rsid w:val="006C2F48"/>
    <w:rsid w:val="006E3ED9"/>
    <w:rsid w:val="006E7A2B"/>
    <w:rsid w:val="006F5C13"/>
    <w:rsid w:val="0071462D"/>
    <w:rsid w:val="007250C7"/>
    <w:rsid w:val="00731FA9"/>
    <w:rsid w:val="0073387B"/>
    <w:rsid w:val="00737574"/>
    <w:rsid w:val="00742B87"/>
    <w:rsid w:val="007463E3"/>
    <w:rsid w:val="007507CD"/>
    <w:rsid w:val="00761E49"/>
    <w:rsid w:val="007778EF"/>
    <w:rsid w:val="00780CBD"/>
    <w:rsid w:val="007833B5"/>
    <w:rsid w:val="0078612C"/>
    <w:rsid w:val="0078764A"/>
    <w:rsid w:val="00792203"/>
    <w:rsid w:val="007A1AC7"/>
    <w:rsid w:val="007A2E1D"/>
    <w:rsid w:val="007A7758"/>
    <w:rsid w:val="007B6639"/>
    <w:rsid w:val="007E10F2"/>
    <w:rsid w:val="007E2635"/>
    <w:rsid w:val="007E5508"/>
    <w:rsid w:val="007F03FC"/>
    <w:rsid w:val="007F40B6"/>
    <w:rsid w:val="00814606"/>
    <w:rsid w:val="008178E7"/>
    <w:rsid w:val="00821606"/>
    <w:rsid w:val="008266FB"/>
    <w:rsid w:val="00827B82"/>
    <w:rsid w:val="00832C66"/>
    <w:rsid w:val="00844066"/>
    <w:rsid w:val="008518AD"/>
    <w:rsid w:val="00864374"/>
    <w:rsid w:val="00865FCB"/>
    <w:rsid w:val="00880954"/>
    <w:rsid w:val="008852CB"/>
    <w:rsid w:val="008B0DB5"/>
    <w:rsid w:val="008D2305"/>
    <w:rsid w:val="008D63E7"/>
    <w:rsid w:val="008E5BFF"/>
    <w:rsid w:val="008F0578"/>
    <w:rsid w:val="008F0B36"/>
    <w:rsid w:val="008F2CF1"/>
    <w:rsid w:val="008F3F5B"/>
    <w:rsid w:val="008F46B9"/>
    <w:rsid w:val="009106CA"/>
    <w:rsid w:val="009148BF"/>
    <w:rsid w:val="0093296D"/>
    <w:rsid w:val="009603D4"/>
    <w:rsid w:val="00970A35"/>
    <w:rsid w:val="009747E0"/>
    <w:rsid w:val="00977339"/>
    <w:rsid w:val="009866E8"/>
    <w:rsid w:val="009A616B"/>
    <w:rsid w:val="009B2ACF"/>
    <w:rsid w:val="009E260A"/>
    <w:rsid w:val="009F4874"/>
    <w:rsid w:val="00A04EF1"/>
    <w:rsid w:val="00A10643"/>
    <w:rsid w:val="00A12501"/>
    <w:rsid w:val="00A179E1"/>
    <w:rsid w:val="00A322F4"/>
    <w:rsid w:val="00A4357C"/>
    <w:rsid w:val="00A46B1E"/>
    <w:rsid w:val="00A54E88"/>
    <w:rsid w:val="00A60C9B"/>
    <w:rsid w:val="00A8386C"/>
    <w:rsid w:val="00AB20AA"/>
    <w:rsid w:val="00AC6E79"/>
    <w:rsid w:val="00AD30F6"/>
    <w:rsid w:val="00AD70AB"/>
    <w:rsid w:val="00AF38BF"/>
    <w:rsid w:val="00B1291B"/>
    <w:rsid w:val="00B179C2"/>
    <w:rsid w:val="00B24232"/>
    <w:rsid w:val="00B32BB9"/>
    <w:rsid w:val="00B3678F"/>
    <w:rsid w:val="00B37442"/>
    <w:rsid w:val="00B3746A"/>
    <w:rsid w:val="00B41524"/>
    <w:rsid w:val="00B41779"/>
    <w:rsid w:val="00B41E2F"/>
    <w:rsid w:val="00B43F4E"/>
    <w:rsid w:val="00B46D1D"/>
    <w:rsid w:val="00B71F4C"/>
    <w:rsid w:val="00B73DE7"/>
    <w:rsid w:val="00B8227C"/>
    <w:rsid w:val="00B930DF"/>
    <w:rsid w:val="00B9565C"/>
    <w:rsid w:val="00BB15B7"/>
    <w:rsid w:val="00BB499D"/>
    <w:rsid w:val="00BC2E21"/>
    <w:rsid w:val="00BD3AB9"/>
    <w:rsid w:val="00BD525F"/>
    <w:rsid w:val="00BD595D"/>
    <w:rsid w:val="00BE3D3A"/>
    <w:rsid w:val="00BE44D6"/>
    <w:rsid w:val="00BE626C"/>
    <w:rsid w:val="00C112B9"/>
    <w:rsid w:val="00C13637"/>
    <w:rsid w:val="00C23C2A"/>
    <w:rsid w:val="00C37D10"/>
    <w:rsid w:val="00C61C87"/>
    <w:rsid w:val="00C62EDF"/>
    <w:rsid w:val="00C647A5"/>
    <w:rsid w:val="00C7108A"/>
    <w:rsid w:val="00C71B06"/>
    <w:rsid w:val="00C8166E"/>
    <w:rsid w:val="00C91B31"/>
    <w:rsid w:val="00C97F3F"/>
    <w:rsid w:val="00CA2C72"/>
    <w:rsid w:val="00CC0EF3"/>
    <w:rsid w:val="00CC128F"/>
    <w:rsid w:val="00CC6C29"/>
    <w:rsid w:val="00CD4CF2"/>
    <w:rsid w:val="00CD6FF6"/>
    <w:rsid w:val="00D17624"/>
    <w:rsid w:val="00D241F1"/>
    <w:rsid w:val="00D30087"/>
    <w:rsid w:val="00D34CFC"/>
    <w:rsid w:val="00D57EBA"/>
    <w:rsid w:val="00D601CB"/>
    <w:rsid w:val="00D61DB1"/>
    <w:rsid w:val="00D67276"/>
    <w:rsid w:val="00D76A59"/>
    <w:rsid w:val="00D81E39"/>
    <w:rsid w:val="00D848E8"/>
    <w:rsid w:val="00D86E86"/>
    <w:rsid w:val="00D8747B"/>
    <w:rsid w:val="00D91E7F"/>
    <w:rsid w:val="00D97501"/>
    <w:rsid w:val="00DA1A29"/>
    <w:rsid w:val="00DC1A92"/>
    <w:rsid w:val="00DC2EEF"/>
    <w:rsid w:val="00DC754E"/>
    <w:rsid w:val="00DC7978"/>
    <w:rsid w:val="00E21974"/>
    <w:rsid w:val="00E23494"/>
    <w:rsid w:val="00E41CB8"/>
    <w:rsid w:val="00E435A7"/>
    <w:rsid w:val="00E46412"/>
    <w:rsid w:val="00E53E28"/>
    <w:rsid w:val="00E62E02"/>
    <w:rsid w:val="00E82D15"/>
    <w:rsid w:val="00E8483C"/>
    <w:rsid w:val="00E87792"/>
    <w:rsid w:val="00E97766"/>
    <w:rsid w:val="00EA20BB"/>
    <w:rsid w:val="00ED4185"/>
    <w:rsid w:val="00EE42C8"/>
    <w:rsid w:val="00EF27EB"/>
    <w:rsid w:val="00F00A58"/>
    <w:rsid w:val="00F029A7"/>
    <w:rsid w:val="00F131DD"/>
    <w:rsid w:val="00F3312F"/>
    <w:rsid w:val="00F3589F"/>
    <w:rsid w:val="00F46764"/>
    <w:rsid w:val="00F61F32"/>
    <w:rsid w:val="00F64A75"/>
    <w:rsid w:val="00F807B0"/>
    <w:rsid w:val="00F815DE"/>
    <w:rsid w:val="00F82E67"/>
    <w:rsid w:val="00F86042"/>
    <w:rsid w:val="00F91300"/>
    <w:rsid w:val="00F91F06"/>
    <w:rsid w:val="00F95031"/>
    <w:rsid w:val="00FA1329"/>
    <w:rsid w:val="00FA46E0"/>
    <w:rsid w:val="00FA7781"/>
    <w:rsid w:val="00FA7784"/>
    <w:rsid w:val="00FA7FC4"/>
    <w:rsid w:val="00FB4079"/>
    <w:rsid w:val="00FB69AB"/>
    <w:rsid w:val="00FC49C5"/>
    <w:rsid w:val="00FC5AA8"/>
    <w:rsid w:val="00FD70CF"/>
    <w:rsid w:val="00FE1134"/>
    <w:rsid w:val="00FF2B42"/>
    <w:rsid w:val="00FF3FBA"/>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5A2E"/>
  <w15:chartTrackingRefBased/>
  <w15:docId w15:val="{FFE544F1-A633-4B08-BC52-A9E51294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49"/>
    <w:pPr>
      <w:ind w:left="720"/>
      <w:contextualSpacing/>
    </w:pPr>
  </w:style>
  <w:style w:type="table" w:styleId="TableGrid">
    <w:name w:val="Table Grid"/>
    <w:basedOn w:val="TableNormal"/>
    <w:uiPriority w:val="39"/>
    <w:rsid w:val="0066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E8"/>
  </w:style>
  <w:style w:type="paragraph" w:styleId="Footer">
    <w:name w:val="footer"/>
    <w:basedOn w:val="Normal"/>
    <w:link w:val="FooterChar"/>
    <w:uiPriority w:val="99"/>
    <w:unhideWhenUsed/>
    <w:rsid w:val="00986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E8"/>
  </w:style>
  <w:style w:type="character" w:styleId="CommentReference">
    <w:name w:val="annotation reference"/>
    <w:basedOn w:val="DefaultParagraphFont"/>
    <w:uiPriority w:val="99"/>
    <w:semiHidden/>
    <w:unhideWhenUsed/>
    <w:rsid w:val="00832C66"/>
    <w:rPr>
      <w:sz w:val="16"/>
      <w:szCs w:val="16"/>
    </w:rPr>
  </w:style>
  <w:style w:type="paragraph" w:styleId="CommentText">
    <w:name w:val="annotation text"/>
    <w:basedOn w:val="Normal"/>
    <w:link w:val="CommentTextChar"/>
    <w:uiPriority w:val="99"/>
    <w:unhideWhenUsed/>
    <w:rsid w:val="00832C66"/>
    <w:pPr>
      <w:spacing w:line="240" w:lineRule="auto"/>
    </w:pPr>
    <w:rPr>
      <w:sz w:val="20"/>
      <w:szCs w:val="20"/>
    </w:rPr>
  </w:style>
  <w:style w:type="character" w:customStyle="1" w:styleId="CommentTextChar">
    <w:name w:val="Comment Text Char"/>
    <w:basedOn w:val="DefaultParagraphFont"/>
    <w:link w:val="CommentText"/>
    <w:uiPriority w:val="99"/>
    <w:rsid w:val="00832C66"/>
    <w:rPr>
      <w:sz w:val="20"/>
      <w:szCs w:val="20"/>
    </w:rPr>
  </w:style>
  <w:style w:type="paragraph" w:styleId="CommentSubject">
    <w:name w:val="annotation subject"/>
    <w:basedOn w:val="CommentText"/>
    <w:next w:val="CommentText"/>
    <w:link w:val="CommentSubjectChar"/>
    <w:uiPriority w:val="99"/>
    <w:semiHidden/>
    <w:unhideWhenUsed/>
    <w:rsid w:val="00832C66"/>
    <w:rPr>
      <w:b/>
      <w:bCs/>
    </w:rPr>
  </w:style>
  <w:style w:type="character" w:customStyle="1" w:styleId="CommentSubjectChar">
    <w:name w:val="Comment Subject Char"/>
    <w:basedOn w:val="CommentTextChar"/>
    <w:link w:val="CommentSubject"/>
    <w:uiPriority w:val="99"/>
    <w:semiHidden/>
    <w:rsid w:val="00832C66"/>
    <w:rPr>
      <w:b/>
      <w:bCs/>
      <w:sz w:val="20"/>
      <w:szCs w:val="20"/>
    </w:rPr>
  </w:style>
  <w:style w:type="paragraph" w:styleId="Revision">
    <w:name w:val="Revision"/>
    <w:hidden/>
    <w:uiPriority w:val="99"/>
    <w:semiHidden/>
    <w:rsid w:val="00AD30F6"/>
    <w:pPr>
      <w:spacing w:after="0" w:line="240" w:lineRule="auto"/>
    </w:pPr>
  </w:style>
  <w:style w:type="paragraph" w:customStyle="1" w:styleId="pf0">
    <w:name w:val="pf0"/>
    <w:basedOn w:val="Normal"/>
    <w:rsid w:val="004917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4917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1596">
      <w:bodyDiv w:val="1"/>
      <w:marLeft w:val="0"/>
      <w:marRight w:val="0"/>
      <w:marTop w:val="0"/>
      <w:marBottom w:val="0"/>
      <w:divBdr>
        <w:top w:val="none" w:sz="0" w:space="0" w:color="auto"/>
        <w:left w:val="none" w:sz="0" w:space="0" w:color="auto"/>
        <w:bottom w:val="none" w:sz="0" w:space="0" w:color="auto"/>
        <w:right w:val="none" w:sz="0" w:space="0" w:color="auto"/>
      </w:divBdr>
    </w:div>
    <w:div w:id="2078746546">
      <w:bodyDiv w:val="1"/>
      <w:marLeft w:val="0"/>
      <w:marRight w:val="0"/>
      <w:marTop w:val="0"/>
      <w:marBottom w:val="0"/>
      <w:divBdr>
        <w:top w:val="none" w:sz="0" w:space="0" w:color="auto"/>
        <w:left w:val="none" w:sz="0" w:space="0" w:color="auto"/>
        <w:bottom w:val="none" w:sz="0" w:space="0" w:color="auto"/>
        <w:right w:val="none" w:sz="0" w:space="0" w:color="auto"/>
      </w:divBdr>
      <w:divsChild>
        <w:div w:id="595407889">
          <w:marLeft w:val="360"/>
          <w:marRight w:val="0"/>
          <w:marTop w:val="200"/>
          <w:marBottom w:val="0"/>
          <w:divBdr>
            <w:top w:val="none" w:sz="0" w:space="0" w:color="auto"/>
            <w:left w:val="none" w:sz="0" w:space="0" w:color="auto"/>
            <w:bottom w:val="none" w:sz="0" w:space="0" w:color="auto"/>
            <w:right w:val="none" w:sz="0" w:space="0" w:color="auto"/>
          </w:divBdr>
        </w:div>
        <w:div w:id="1226256021">
          <w:marLeft w:val="360"/>
          <w:marRight w:val="0"/>
          <w:marTop w:val="200"/>
          <w:marBottom w:val="0"/>
          <w:divBdr>
            <w:top w:val="none" w:sz="0" w:space="0" w:color="auto"/>
            <w:left w:val="none" w:sz="0" w:space="0" w:color="auto"/>
            <w:bottom w:val="none" w:sz="0" w:space="0" w:color="auto"/>
            <w:right w:val="none" w:sz="0" w:space="0" w:color="auto"/>
          </w:divBdr>
        </w:div>
        <w:div w:id="254945173">
          <w:marLeft w:val="360"/>
          <w:marRight w:val="0"/>
          <w:marTop w:val="200"/>
          <w:marBottom w:val="0"/>
          <w:divBdr>
            <w:top w:val="none" w:sz="0" w:space="0" w:color="auto"/>
            <w:left w:val="none" w:sz="0" w:space="0" w:color="auto"/>
            <w:bottom w:val="none" w:sz="0" w:space="0" w:color="auto"/>
            <w:right w:val="none" w:sz="0" w:space="0" w:color="auto"/>
          </w:divBdr>
        </w:div>
        <w:div w:id="9371811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EF98B7-F356-4687-A82F-D975486C97BD}" type="doc">
      <dgm:prSet loTypeId="urn:microsoft.com/office/officeart/2005/8/layout/process1" loCatId="process" qsTypeId="urn:microsoft.com/office/officeart/2005/8/quickstyle/simple1" qsCatId="simple" csTypeId="urn:microsoft.com/office/officeart/2005/8/colors/accent1_2" csCatId="accent1" phldr="1"/>
      <dgm:spPr/>
    </dgm:pt>
    <dgm:pt modelId="{8E8F0024-EA2A-4167-927C-A2353BC48EB1}">
      <dgm:prSet phldrT="[Text]" custT="1"/>
      <dgm:spPr>
        <a:solidFill>
          <a:srgbClr val="FFCC33"/>
        </a:solidFill>
        <a:ln w="19050">
          <a:solidFill>
            <a:srgbClr val="7A0019"/>
          </a:solidFill>
        </a:ln>
      </dgm:spPr>
      <dgm:t>
        <a:bodyPr/>
        <a:lstStyle/>
        <a:p>
          <a:pPr algn="ctr"/>
          <a:r>
            <a:rPr lang="en-US" sz="1400" b="1">
              <a:solidFill>
                <a:srgbClr val="7A0019"/>
              </a:solidFill>
            </a:rPr>
            <a:t>Inherent Risk</a:t>
          </a:r>
        </a:p>
      </dgm:t>
    </dgm:pt>
    <dgm:pt modelId="{FAB81273-2026-457D-B198-8F00691232EB}" type="parTrans" cxnId="{2A1C873B-D9D9-499B-B0AF-616D4FA3FE90}">
      <dgm:prSet/>
      <dgm:spPr/>
      <dgm:t>
        <a:bodyPr/>
        <a:lstStyle/>
        <a:p>
          <a:pPr algn="ctr"/>
          <a:endParaRPr lang="en-US"/>
        </a:p>
      </dgm:t>
    </dgm:pt>
    <dgm:pt modelId="{B5B69A6C-BB46-4561-9364-AA4CA897422C}" type="sibTrans" cxnId="{2A1C873B-D9D9-499B-B0AF-616D4FA3FE90}">
      <dgm:prSet/>
      <dgm:spPr>
        <a:solidFill>
          <a:srgbClr val="5A5A5A"/>
        </a:solidFill>
      </dgm:spPr>
      <dgm:t>
        <a:bodyPr/>
        <a:lstStyle/>
        <a:p>
          <a:pPr algn="ctr"/>
          <a:endParaRPr lang="en-US">
            <a:solidFill>
              <a:srgbClr val="333333"/>
            </a:solidFill>
          </a:endParaRPr>
        </a:p>
      </dgm:t>
    </dgm:pt>
    <dgm:pt modelId="{E6920431-C2DA-400D-92FF-412D475C285C}">
      <dgm:prSet phldrT="[Text]" custT="1"/>
      <dgm:spPr>
        <a:solidFill>
          <a:srgbClr val="FFCC33"/>
        </a:solidFill>
        <a:ln w="19050">
          <a:solidFill>
            <a:srgbClr val="7A0019"/>
          </a:solidFill>
        </a:ln>
      </dgm:spPr>
      <dgm:t>
        <a:bodyPr/>
        <a:lstStyle/>
        <a:p>
          <a:pPr algn="ctr"/>
          <a:r>
            <a:rPr lang="en-US" sz="1400" b="1">
              <a:solidFill>
                <a:srgbClr val="7A0019"/>
              </a:solidFill>
            </a:rPr>
            <a:t>Risk Response</a:t>
          </a:r>
        </a:p>
      </dgm:t>
    </dgm:pt>
    <dgm:pt modelId="{B4168C70-C271-4391-9D00-48E54D1A0565}" type="parTrans" cxnId="{4D65156B-8267-4D7D-A3BA-C3DE39050FA1}">
      <dgm:prSet/>
      <dgm:spPr/>
      <dgm:t>
        <a:bodyPr/>
        <a:lstStyle/>
        <a:p>
          <a:pPr algn="ctr"/>
          <a:endParaRPr lang="en-US"/>
        </a:p>
      </dgm:t>
    </dgm:pt>
    <dgm:pt modelId="{51E0D879-1CAB-48EE-A55C-7593406BE501}" type="sibTrans" cxnId="{4D65156B-8267-4D7D-A3BA-C3DE39050FA1}">
      <dgm:prSet/>
      <dgm:spPr>
        <a:solidFill>
          <a:srgbClr val="5A5A5A"/>
        </a:solidFill>
      </dgm:spPr>
      <dgm:t>
        <a:bodyPr/>
        <a:lstStyle/>
        <a:p>
          <a:pPr algn="ctr"/>
          <a:endParaRPr lang="en-US"/>
        </a:p>
      </dgm:t>
    </dgm:pt>
    <dgm:pt modelId="{4E5E71C0-F03A-46CC-8F6F-C513EE6521D0}">
      <dgm:prSet phldrT="[Text]" custT="1"/>
      <dgm:spPr>
        <a:solidFill>
          <a:srgbClr val="FFCC33"/>
        </a:solidFill>
        <a:ln w="19050">
          <a:solidFill>
            <a:srgbClr val="7A0019"/>
          </a:solidFill>
        </a:ln>
      </dgm:spPr>
      <dgm:t>
        <a:bodyPr/>
        <a:lstStyle/>
        <a:p>
          <a:pPr algn="ctr"/>
          <a:r>
            <a:rPr lang="en-US" sz="1400" b="1">
              <a:solidFill>
                <a:srgbClr val="7A0019"/>
              </a:solidFill>
            </a:rPr>
            <a:t>Residual Risk</a:t>
          </a:r>
        </a:p>
      </dgm:t>
    </dgm:pt>
    <dgm:pt modelId="{DB73EC28-7E73-4A57-9A72-01A8BDA17680}" type="parTrans" cxnId="{5F5909DA-0A55-452F-92CC-72193D7162E7}">
      <dgm:prSet/>
      <dgm:spPr/>
      <dgm:t>
        <a:bodyPr/>
        <a:lstStyle/>
        <a:p>
          <a:pPr algn="ctr"/>
          <a:endParaRPr lang="en-US"/>
        </a:p>
      </dgm:t>
    </dgm:pt>
    <dgm:pt modelId="{8791C742-235F-475E-974F-EA13B50A8423}" type="sibTrans" cxnId="{5F5909DA-0A55-452F-92CC-72193D7162E7}">
      <dgm:prSet/>
      <dgm:spPr>
        <a:solidFill>
          <a:srgbClr val="5A5A5A"/>
        </a:solidFill>
      </dgm:spPr>
      <dgm:t>
        <a:bodyPr/>
        <a:lstStyle/>
        <a:p>
          <a:pPr algn="ctr"/>
          <a:endParaRPr lang="en-US">
            <a:solidFill>
              <a:srgbClr val="5A5A5A"/>
            </a:solidFill>
          </a:endParaRPr>
        </a:p>
      </dgm:t>
    </dgm:pt>
    <dgm:pt modelId="{E837A8AA-E43E-45C3-B363-592EAC2F9002}">
      <dgm:prSet phldrT="[Text]" custT="1"/>
      <dgm:spPr>
        <a:solidFill>
          <a:srgbClr val="FFCC33"/>
        </a:solidFill>
        <a:ln w="19050">
          <a:solidFill>
            <a:srgbClr val="7A0019"/>
          </a:solidFill>
        </a:ln>
      </dgm:spPr>
      <dgm:t>
        <a:bodyPr/>
        <a:lstStyle/>
        <a:p>
          <a:pPr algn="ctr"/>
          <a:r>
            <a:rPr lang="en-US" sz="1400" b="1">
              <a:solidFill>
                <a:srgbClr val="7A0019"/>
              </a:solidFill>
            </a:rPr>
            <a:t>Conclusion</a:t>
          </a:r>
        </a:p>
      </dgm:t>
    </dgm:pt>
    <dgm:pt modelId="{5692C28A-1078-40B2-A539-ACB4CF6A4610}" type="parTrans" cxnId="{AB2A340A-523C-4C94-A548-FBCF2DB9B3A7}">
      <dgm:prSet/>
      <dgm:spPr/>
      <dgm:t>
        <a:bodyPr/>
        <a:lstStyle/>
        <a:p>
          <a:pPr algn="ctr"/>
          <a:endParaRPr lang="en-US"/>
        </a:p>
      </dgm:t>
    </dgm:pt>
    <dgm:pt modelId="{03C39A80-DEC1-48AC-B186-A045DB737681}" type="sibTrans" cxnId="{AB2A340A-523C-4C94-A548-FBCF2DB9B3A7}">
      <dgm:prSet/>
      <dgm:spPr/>
      <dgm:t>
        <a:bodyPr/>
        <a:lstStyle/>
        <a:p>
          <a:pPr algn="ctr"/>
          <a:endParaRPr lang="en-US"/>
        </a:p>
      </dgm:t>
    </dgm:pt>
    <dgm:pt modelId="{7D172B8F-CF49-45AE-8A14-CCC3AD3AFB13}" type="pres">
      <dgm:prSet presAssocID="{30EF98B7-F356-4687-A82F-D975486C97BD}" presName="Name0" presStyleCnt="0">
        <dgm:presLayoutVars>
          <dgm:dir/>
          <dgm:resizeHandles val="exact"/>
        </dgm:presLayoutVars>
      </dgm:prSet>
      <dgm:spPr/>
    </dgm:pt>
    <dgm:pt modelId="{BC085765-4A3C-4013-B195-B24EC58CFAE2}" type="pres">
      <dgm:prSet presAssocID="{8E8F0024-EA2A-4167-927C-A2353BC48EB1}" presName="node" presStyleLbl="node1" presStyleIdx="0" presStyleCnt="4">
        <dgm:presLayoutVars>
          <dgm:bulletEnabled val="1"/>
        </dgm:presLayoutVars>
      </dgm:prSet>
      <dgm:spPr/>
    </dgm:pt>
    <dgm:pt modelId="{A71E16E6-9C5A-4343-9BDD-E90FAB2E71EB}" type="pres">
      <dgm:prSet presAssocID="{B5B69A6C-BB46-4561-9364-AA4CA897422C}" presName="sibTrans" presStyleLbl="sibTrans2D1" presStyleIdx="0" presStyleCnt="3"/>
      <dgm:spPr/>
    </dgm:pt>
    <dgm:pt modelId="{A776FD89-4DB6-4D82-BF77-DCBB2A4D3777}" type="pres">
      <dgm:prSet presAssocID="{B5B69A6C-BB46-4561-9364-AA4CA897422C}" presName="connectorText" presStyleLbl="sibTrans2D1" presStyleIdx="0" presStyleCnt="3"/>
      <dgm:spPr/>
    </dgm:pt>
    <dgm:pt modelId="{E2705F2F-EF97-4088-B50C-E74ED0169C6F}" type="pres">
      <dgm:prSet presAssocID="{E6920431-C2DA-400D-92FF-412D475C285C}" presName="node" presStyleLbl="node1" presStyleIdx="1" presStyleCnt="4">
        <dgm:presLayoutVars>
          <dgm:bulletEnabled val="1"/>
        </dgm:presLayoutVars>
      </dgm:prSet>
      <dgm:spPr/>
    </dgm:pt>
    <dgm:pt modelId="{D0EF315D-7346-439E-8CB1-93A7FD13E10F}" type="pres">
      <dgm:prSet presAssocID="{51E0D879-1CAB-48EE-A55C-7593406BE501}" presName="sibTrans" presStyleLbl="sibTrans2D1" presStyleIdx="1" presStyleCnt="3"/>
      <dgm:spPr/>
    </dgm:pt>
    <dgm:pt modelId="{D8DC00CE-4293-4EED-9054-8447BF15004C}" type="pres">
      <dgm:prSet presAssocID="{51E0D879-1CAB-48EE-A55C-7593406BE501}" presName="connectorText" presStyleLbl="sibTrans2D1" presStyleIdx="1" presStyleCnt="3"/>
      <dgm:spPr/>
    </dgm:pt>
    <dgm:pt modelId="{7DE89567-484D-4939-A4D8-6A3543C7E8B9}" type="pres">
      <dgm:prSet presAssocID="{4E5E71C0-F03A-46CC-8F6F-C513EE6521D0}" presName="node" presStyleLbl="node1" presStyleIdx="2" presStyleCnt="4">
        <dgm:presLayoutVars>
          <dgm:bulletEnabled val="1"/>
        </dgm:presLayoutVars>
      </dgm:prSet>
      <dgm:spPr/>
    </dgm:pt>
    <dgm:pt modelId="{3F03F1B2-4DBD-4C3C-9B6F-54C3735E6E40}" type="pres">
      <dgm:prSet presAssocID="{8791C742-235F-475E-974F-EA13B50A8423}" presName="sibTrans" presStyleLbl="sibTrans2D1" presStyleIdx="2" presStyleCnt="3"/>
      <dgm:spPr/>
    </dgm:pt>
    <dgm:pt modelId="{7A124A53-4827-47C8-A07E-3FBC3DB00A26}" type="pres">
      <dgm:prSet presAssocID="{8791C742-235F-475E-974F-EA13B50A8423}" presName="connectorText" presStyleLbl="sibTrans2D1" presStyleIdx="2" presStyleCnt="3"/>
      <dgm:spPr/>
    </dgm:pt>
    <dgm:pt modelId="{D42125F9-5983-486D-8FF3-57AE7A18FAE9}" type="pres">
      <dgm:prSet presAssocID="{E837A8AA-E43E-45C3-B363-592EAC2F9002}" presName="node" presStyleLbl="node1" presStyleIdx="3" presStyleCnt="4">
        <dgm:presLayoutVars>
          <dgm:bulletEnabled val="1"/>
        </dgm:presLayoutVars>
      </dgm:prSet>
      <dgm:spPr/>
    </dgm:pt>
  </dgm:ptLst>
  <dgm:cxnLst>
    <dgm:cxn modelId="{AB2A340A-523C-4C94-A548-FBCF2DB9B3A7}" srcId="{30EF98B7-F356-4687-A82F-D975486C97BD}" destId="{E837A8AA-E43E-45C3-B363-592EAC2F9002}" srcOrd="3" destOrd="0" parTransId="{5692C28A-1078-40B2-A539-ACB4CF6A4610}" sibTransId="{03C39A80-DEC1-48AC-B186-A045DB737681}"/>
    <dgm:cxn modelId="{9C909F0A-0958-499E-B2F8-A86A59546A81}" type="presOf" srcId="{E837A8AA-E43E-45C3-B363-592EAC2F9002}" destId="{D42125F9-5983-486D-8FF3-57AE7A18FAE9}" srcOrd="0" destOrd="0" presId="urn:microsoft.com/office/officeart/2005/8/layout/process1"/>
    <dgm:cxn modelId="{1CFDC21C-1DD3-40B6-B911-BE2B03FF9906}" type="presOf" srcId="{8791C742-235F-475E-974F-EA13B50A8423}" destId="{7A124A53-4827-47C8-A07E-3FBC3DB00A26}" srcOrd="1" destOrd="0" presId="urn:microsoft.com/office/officeart/2005/8/layout/process1"/>
    <dgm:cxn modelId="{618E621E-7C85-4A19-8695-7BAF1FF08667}" type="presOf" srcId="{8791C742-235F-475E-974F-EA13B50A8423}" destId="{3F03F1B2-4DBD-4C3C-9B6F-54C3735E6E40}" srcOrd="0" destOrd="0" presId="urn:microsoft.com/office/officeart/2005/8/layout/process1"/>
    <dgm:cxn modelId="{F6FB7B2C-6F19-4EEB-B4F9-260A59AFC7FA}" type="presOf" srcId="{E6920431-C2DA-400D-92FF-412D475C285C}" destId="{E2705F2F-EF97-4088-B50C-E74ED0169C6F}" srcOrd="0" destOrd="0" presId="urn:microsoft.com/office/officeart/2005/8/layout/process1"/>
    <dgm:cxn modelId="{7692A431-FF8D-47F8-9BCD-C665E8F1B4C5}" type="presOf" srcId="{51E0D879-1CAB-48EE-A55C-7593406BE501}" destId="{D8DC00CE-4293-4EED-9054-8447BF15004C}" srcOrd="1" destOrd="0" presId="urn:microsoft.com/office/officeart/2005/8/layout/process1"/>
    <dgm:cxn modelId="{2A1C873B-D9D9-499B-B0AF-616D4FA3FE90}" srcId="{30EF98B7-F356-4687-A82F-D975486C97BD}" destId="{8E8F0024-EA2A-4167-927C-A2353BC48EB1}" srcOrd="0" destOrd="0" parTransId="{FAB81273-2026-457D-B198-8F00691232EB}" sibTransId="{B5B69A6C-BB46-4561-9364-AA4CA897422C}"/>
    <dgm:cxn modelId="{4D65156B-8267-4D7D-A3BA-C3DE39050FA1}" srcId="{30EF98B7-F356-4687-A82F-D975486C97BD}" destId="{E6920431-C2DA-400D-92FF-412D475C285C}" srcOrd="1" destOrd="0" parTransId="{B4168C70-C271-4391-9D00-48E54D1A0565}" sibTransId="{51E0D879-1CAB-48EE-A55C-7593406BE501}"/>
    <dgm:cxn modelId="{EE7DA478-324F-452A-A871-3DCE016ED927}" type="presOf" srcId="{30EF98B7-F356-4687-A82F-D975486C97BD}" destId="{7D172B8F-CF49-45AE-8A14-CCC3AD3AFB13}" srcOrd="0" destOrd="0" presId="urn:microsoft.com/office/officeart/2005/8/layout/process1"/>
    <dgm:cxn modelId="{8A007A91-5743-4834-BF9A-4B78A4BA440E}" type="presOf" srcId="{B5B69A6C-BB46-4561-9364-AA4CA897422C}" destId="{A776FD89-4DB6-4D82-BF77-DCBB2A4D3777}" srcOrd="1" destOrd="0" presId="urn:microsoft.com/office/officeart/2005/8/layout/process1"/>
    <dgm:cxn modelId="{8A4C89A9-2C07-439D-9CC4-6EE45682AF04}" type="presOf" srcId="{51E0D879-1CAB-48EE-A55C-7593406BE501}" destId="{D0EF315D-7346-439E-8CB1-93A7FD13E10F}" srcOrd="0" destOrd="0" presId="urn:microsoft.com/office/officeart/2005/8/layout/process1"/>
    <dgm:cxn modelId="{FE7633B1-D4D1-4875-87FA-E233968BFF19}" type="presOf" srcId="{4E5E71C0-F03A-46CC-8F6F-C513EE6521D0}" destId="{7DE89567-484D-4939-A4D8-6A3543C7E8B9}" srcOrd="0" destOrd="0" presId="urn:microsoft.com/office/officeart/2005/8/layout/process1"/>
    <dgm:cxn modelId="{FF281CBA-3840-41C6-8DEE-93F99ACCDC17}" type="presOf" srcId="{8E8F0024-EA2A-4167-927C-A2353BC48EB1}" destId="{BC085765-4A3C-4013-B195-B24EC58CFAE2}" srcOrd="0" destOrd="0" presId="urn:microsoft.com/office/officeart/2005/8/layout/process1"/>
    <dgm:cxn modelId="{5F5909DA-0A55-452F-92CC-72193D7162E7}" srcId="{30EF98B7-F356-4687-A82F-D975486C97BD}" destId="{4E5E71C0-F03A-46CC-8F6F-C513EE6521D0}" srcOrd="2" destOrd="0" parTransId="{DB73EC28-7E73-4A57-9A72-01A8BDA17680}" sibTransId="{8791C742-235F-475E-974F-EA13B50A8423}"/>
    <dgm:cxn modelId="{152B81DB-7427-4DF6-8DEB-A82F56E96C61}" type="presOf" srcId="{B5B69A6C-BB46-4561-9364-AA4CA897422C}" destId="{A71E16E6-9C5A-4343-9BDD-E90FAB2E71EB}" srcOrd="0" destOrd="0" presId="urn:microsoft.com/office/officeart/2005/8/layout/process1"/>
    <dgm:cxn modelId="{4D70C435-08DC-4C8A-8045-4E927777A7A0}" type="presParOf" srcId="{7D172B8F-CF49-45AE-8A14-CCC3AD3AFB13}" destId="{BC085765-4A3C-4013-B195-B24EC58CFAE2}" srcOrd="0" destOrd="0" presId="urn:microsoft.com/office/officeart/2005/8/layout/process1"/>
    <dgm:cxn modelId="{AF26B968-51FC-473B-A0EA-1572CD44E09B}" type="presParOf" srcId="{7D172B8F-CF49-45AE-8A14-CCC3AD3AFB13}" destId="{A71E16E6-9C5A-4343-9BDD-E90FAB2E71EB}" srcOrd="1" destOrd="0" presId="urn:microsoft.com/office/officeart/2005/8/layout/process1"/>
    <dgm:cxn modelId="{F6232CD5-04E3-42D0-9575-6DEBA756AEB6}" type="presParOf" srcId="{A71E16E6-9C5A-4343-9BDD-E90FAB2E71EB}" destId="{A776FD89-4DB6-4D82-BF77-DCBB2A4D3777}" srcOrd="0" destOrd="0" presId="urn:microsoft.com/office/officeart/2005/8/layout/process1"/>
    <dgm:cxn modelId="{0F3ECDF2-47D6-420D-9C5B-5C258E57A43F}" type="presParOf" srcId="{7D172B8F-CF49-45AE-8A14-CCC3AD3AFB13}" destId="{E2705F2F-EF97-4088-B50C-E74ED0169C6F}" srcOrd="2" destOrd="0" presId="urn:microsoft.com/office/officeart/2005/8/layout/process1"/>
    <dgm:cxn modelId="{D31C7701-3DCB-4627-BEDE-D35ACB849B3F}" type="presParOf" srcId="{7D172B8F-CF49-45AE-8A14-CCC3AD3AFB13}" destId="{D0EF315D-7346-439E-8CB1-93A7FD13E10F}" srcOrd="3" destOrd="0" presId="urn:microsoft.com/office/officeart/2005/8/layout/process1"/>
    <dgm:cxn modelId="{E920E692-F608-445C-B4BA-32BD79D859F9}" type="presParOf" srcId="{D0EF315D-7346-439E-8CB1-93A7FD13E10F}" destId="{D8DC00CE-4293-4EED-9054-8447BF15004C}" srcOrd="0" destOrd="0" presId="urn:microsoft.com/office/officeart/2005/8/layout/process1"/>
    <dgm:cxn modelId="{0D086939-1CEF-49D7-9CE8-ECE3B7B3D5F9}" type="presParOf" srcId="{7D172B8F-CF49-45AE-8A14-CCC3AD3AFB13}" destId="{7DE89567-484D-4939-A4D8-6A3543C7E8B9}" srcOrd="4" destOrd="0" presId="urn:microsoft.com/office/officeart/2005/8/layout/process1"/>
    <dgm:cxn modelId="{D2DF3B7B-E6DC-4D2A-86E9-8DAD9E87E143}" type="presParOf" srcId="{7D172B8F-CF49-45AE-8A14-CCC3AD3AFB13}" destId="{3F03F1B2-4DBD-4C3C-9B6F-54C3735E6E40}" srcOrd="5" destOrd="0" presId="urn:microsoft.com/office/officeart/2005/8/layout/process1"/>
    <dgm:cxn modelId="{06A0B1AA-6B9C-4126-8A8A-C96F2E581E82}" type="presParOf" srcId="{3F03F1B2-4DBD-4C3C-9B6F-54C3735E6E40}" destId="{7A124A53-4827-47C8-A07E-3FBC3DB00A26}" srcOrd="0" destOrd="0" presId="urn:microsoft.com/office/officeart/2005/8/layout/process1"/>
    <dgm:cxn modelId="{1F16359E-F4BF-4821-8161-09923EE6B854}" type="presParOf" srcId="{7D172B8F-CF49-45AE-8A14-CCC3AD3AFB13}" destId="{D42125F9-5983-486D-8FF3-57AE7A18FAE9}"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85765-4A3C-4013-B195-B24EC58CFAE2}">
      <dsp:nvSpPr>
        <dsp:cNvPr id="0" name=""/>
        <dsp:cNvSpPr/>
      </dsp:nvSpPr>
      <dsp:spPr>
        <a:xfrm>
          <a:off x="5043" y="0"/>
          <a:ext cx="1043978" cy="466725"/>
        </a:xfrm>
        <a:prstGeom prst="roundRect">
          <a:avLst>
            <a:gd name="adj" fmla="val 10000"/>
          </a:avLst>
        </a:prstGeom>
        <a:solidFill>
          <a:srgbClr val="FFCC33"/>
        </a:solidFill>
        <a:ln w="19050" cap="flat" cmpd="sng" algn="ctr">
          <a:solidFill>
            <a:srgbClr val="7A001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7A0019"/>
              </a:solidFill>
            </a:rPr>
            <a:t>Inherent Risk</a:t>
          </a:r>
        </a:p>
      </dsp:txBody>
      <dsp:txXfrm>
        <a:off x="18713" y="13670"/>
        <a:ext cx="1016638" cy="439385"/>
      </dsp:txXfrm>
    </dsp:sp>
    <dsp:sp modelId="{A71E16E6-9C5A-4343-9BDD-E90FAB2E71EB}">
      <dsp:nvSpPr>
        <dsp:cNvPr id="0" name=""/>
        <dsp:cNvSpPr/>
      </dsp:nvSpPr>
      <dsp:spPr>
        <a:xfrm>
          <a:off x="1153419" y="103909"/>
          <a:ext cx="221323" cy="258906"/>
        </a:xfrm>
        <a:prstGeom prst="rightArrow">
          <a:avLst>
            <a:gd name="adj1" fmla="val 60000"/>
            <a:gd name="adj2" fmla="val 50000"/>
          </a:avLst>
        </a:prstGeom>
        <a:solidFill>
          <a:srgbClr val="5A5A5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rgbClr val="333333"/>
            </a:solidFill>
          </a:endParaRPr>
        </a:p>
      </dsp:txBody>
      <dsp:txXfrm>
        <a:off x="1153419" y="155690"/>
        <a:ext cx="154926" cy="155344"/>
      </dsp:txXfrm>
    </dsp:sp>
    <dsp:sp modelId="{E2705F2F-EF97-4088-B50C-E74ED0169C6F}">
      <dsp:nvSpPr>
        <dsp:cNvPr id="0" name=""/>
        <dsp:cNvSpPr/>
      </dsp:nvSpPr>
      <dsp:spPr>
        <a:xfrm>
          <a:off x="1466613" y="0"/>
          <a:ext cx="1043978" cy="466725"/>
        </a:xfrm>
        <a:prstGeom prst="roundRect">
          <a:avLst>
            <a:gd name="adj" fmla="val 10000"/>
          </a:avLst>
        </a:prstGeom>
        <a:solidFill>
          <a:srgbClr val="FFCC33"/>
        </a:solidFill>
        <a:ln w="19050" cap="flat" cmpd="sng" algn="ctr">
          <a:solidFill>
            <a:srgbClr val="7A001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7A0019"/>
              </a:solidFill>
            </a:rPr>
            <a:t>Risk Response</a:t>
          </a:r>
        </a:p>
      </dsp:txBody>
      <dsp:txXfrm>
        <a:off x="1480283" y="13670"/>
        <a:ext cx="1016638" cy="439385"/>
      </dsp:txXfrm>
    </dsp:sp>
    <dsp:sp modelId="{D0EF315D-7346-439E-8CB1-93A7FD13E10F}">
      <dsp:nvSpPr>
        <dsp:cNvPr id="0" name=""/>
        <dsp:cNvSpPr/>
      </dsp:nvSpPr>
      <dsp:spPr>
        <a:xfrm>
          <a:off x="2614989" y="103909"/>
          <a:ext cx="221323" cy="258906"/>
        </a:xfrm>
        <a:prstGeom prst="rightArrow">
          <a:avLst>
            <a:gd name="adj1" fmla="val 60000"/>
            <a:gd name="adj2" fmla="val 50000"/>
          </a:avLst>
        </a:prstGeom>
        <a:solidFill>
          <a:srgbClr val="5A5A5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614989" y="155690"/>
        <a:ext cx="154926" cy="155344"/>
      </dsp:txXfrm>
    </dsp:sp>
    <dsp:sp modelId="{7DE89567-484D-4939-A4D8-6A3543C7E8B9}">
      <dsp:nvSpPr>
        <dsp:cNvPr id="0" name=""/>
        <dsp:cNvSpPr/>
      </dsp:nvSpPr>
      <dsp:spPr>
        <a:xfrm>
          <a:off x="2928183" y="0"/>
          <a:ext cx="1043978" cy="466725"/>
        </a:xfrm>
        <a:prstGeom prst="roundRect">
          <a:avLst>
            <a:gd name="adj" fmla="val 10000"/>
          </a:avLst>
        </a:prstGeom>
        <a:solidFill>
          <a:srgbClr val="FFCC33"/>
        </a:solidFill>
        <a:ln w="19050" cap="flat" cmpd="sng" algn="ctr">
          <a:solidFill>
            <a:srgbClr val="7A001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7A0019"/>
              </a:solidFill>
            </a:rPr>
            <a:t>Residual Risk</a:t>
          </a:r>
        </a:p>
      </dsp:txBody>
      <dsp:txXfrm>
        <a:off x="2941853" y="13670"/>
        <a:ext cx="1016638" cy="439385"/>
      </dsp:txXfrm>
    </dsp:sp>
    <dsp:sp modelId="{3F03F1B2-4DBD-4C3C-9B6F-54C3735E6E40}">
      <dsp:nvSpPr>
        <dsp:cNvPr id="0" name=""/>
        <dsp:cNvSpPr/>
      </dsp:nvSpPr>
      <dsp:spPr>
        <a:xfrm>
          <a:off x="4076559" y="103909"/>
          <a:ext cx="221323" cy="258906"/>
        </a:xfrm>
        <a:prstGeom prst="rightArrow">
          <a:avLst>
            <a:gd name="adj1" fmla="val 60000"/>
            <a:gd name="adj2" fmla="val 50000"/>
          </a:avLst>
        </a:prstGeom>
        <a:solidFill>
          <a:srgbClr val="5A5A5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rgbClr val="5A5A5A"/>
            </a:solidFill>
          </a:endParaRPr>
        </a:p>
      </dsp:txBody>
      <dsp:txXfrm>
        <a:off x="4076559" y="155690"/>
        <a:ext cx="154926" cy="155344"/>
      </dsp:txXfrm>
    </dsp:sp>
    <dsp:sp modelId="{D42125F9-5983-486D-8FF3-57AE7A18FAE9}">
      <dsp:nvSpPr>
        <dsp:cNvPr id="0" name=""/>
        <dsp:cNvSpPr/>
      </dsp:nvSpPr>
      <dsp:spPr>
        <a:xfrm>
          <a:off x="4389753" y="0"/>
          <a:ext cx="1043978" cy="466725"/>
        </a:xfrm>
        <a:prstGeom prst="roundRect">
          <a:avLst>
            <a:gd name="adj" fmla="val 10000"/>
          </a:avLst>
        </a:prstGeom>
        <a:solidFill>
          <a:srgbClr val="FFCC33"/>
        </a:solidFill>
        <a:ln w="19050" cap="flat" cmpd="sng" algn="ctr">
          <a:solidFill>
            <a:srgbClr val="7A001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7A0019"/>
              </a:solidFill>
            </a:rPr>
            <a:t>Conclusion</a:t>
          </a:r>
        </a:p>
      </dsp:txBody>
      <dsp:txXfrm>
        <a:off x="4403423" y="13670"/>
        <a:ext cx="1016638" cy="4393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8742-263B-46D2-B35B-505641E3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I Weidner</dc:creator>
  <cp:keywords/>
  <dc:description/>
  <cp:lastModifiedBy>Nathaniel I Weidner</cp:lastModifiedBy>
  <cp:revision>7</cp:revision>
  <dcterms:created xsi:type="dcterms:W3CDTF">2023-11-22T16:10:00Z</dcterms:created>
  <dcterms:modified xsi:type="dcterms:W3CDTF">2023-12-21T15:47:00Z</dcterms:modified>
</cp:coreProperties>
</file>