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74328" w14:textId="77777777" w:rsidR="00F6709C" w:rsidRDefault="005A66AF">
      <w:pPr>
        <w:widowControl w:val="0"/>
        <w:pBdr>
          <w:top w:val="nil"/>
          <w:left w:val="nil"/>
          <w:bottom w:val="single" w:sz="4" w:space="1" w:color="000000"/>
          <w:right w:val="nil"/>
          <w:between w:val="nil"/>
        </w:pBdr>
        <w:spacing w:line="350" w:lineRule="auto"/>
        <w:ind w:left="4"/>
        <w:rPr>
          <w:b/>
          <w:color w:val="A01818"/>
          <w:sz w:val="28"/>
          <w:szCs w:val="28"/>
        </w:rPr>
      </w:pPr>
      <w:r>
        <w:rPr>
          <w:b/>
          <w:color w:val="A01818"/>
          <w:sz w:val="34"/>
          <w:szCs w:val="34"/>
        </w:rPr>
        <w:t>U</w:t>
      </w:r>
      <w:r>
        <w:rPr>
          <w:b/>
          <w:color w:val="A01818"/>
          <w:sz w:val="28"/>
          <w:szCs w:val="28"/>
        </w:rPr>
        <w:t xml:space="preserve">NIVERSITY OF </w:t>
      </w:r>
      <w:r>
        <w:rPr>
          <w:b/>
          <w:color w:val="A01818"/>
          <w:sz w:val="34"/>
          <w:szCs w:val="34"/>
        </w:rPr>
        <w:t>M</w:t>
      </w:r>
      <w:r>
        <w:rPr>
          <w:b/>
          <w:color w:val="A01818"/>
          <w:sz w:val="28"/>
          <w:szCs w:val="28"/>
        </w:rPr>
        <w:t>INNESOTA</w:t>
      </w:r>
    </w:p>
    <w:p w14:paraId="38E82076" w14:textId="77777777" w:rsidR="00F6709C" w:rsidRDefault="00F6709C">
      <w:pPr>
        <w:jc w:val="center"/>
        <w:rPr>
          <w:sz w:val="22"/>
          <w:szCs w:val="22"/>
        </w:rPr>
      </w:pPr>
    </w:p>
    <w:p w14:paraId="3C321AEC" w14:textId="77777777" w:rsidR="00F6709C" w:rsidRDefault="005A66AF">
      <w:pPr>
        <w:rPr>
          <w:b/>
          <w:sz w:val="24"/>
          <w:szCs w:val="24"/>
        </w:rPr>
      </w:pPr>
      <w:r>
        <w:rPr>
          <w:b/>
          <w:sz w:val="24"/>
          <w:szCs w:val="24"/>
        </w:rPr>
        <w:t>PROJECT ENVIRONMENTAL CHECKLIST</w:t>
      </w:r>
    </w:p>
    <w:p w14:paraId="693F9138" w14:textId="77777777" w:rsidR="00F6709C" w:rsidRDefault="005A66AF">
      <w:pPr>
        <w:rPr>
          <w:b/>
        </w:rPr>
      </w:pPr>
      <w:r>
        <w:rPr>
          <w:b/>
        </w:rPr>
        <w:t>Prepared by the Department of Environmental Health and Safety (DEHS)</w:t>
      </w:r>
    </w:p>
    <w:p w14:paraId="46B3081B" w14:textId="77777777" w:rsidR="00F6709C" w:rsidRDefault="00F6709C">
      <w:pPr>
        <w:rPr>
          <w:b/>
          <w:sz w:val="24"/>
          <w:szCs w:val="24"/>
        </w:rPr>
      </w:pPr>
    </w:p>
    <w:p w14:paraId="5D4AC9D3" w14:textId="5544E50D" w:rsidR="00F6709C" w:rsidRDefault="005A66AF">
      <w:pPr>
        <w:rPr>
          <w:b/>
          <w:sz w:val="24"/>
          <w:szCs w:val="24"/>
        </w:rPr>
      </w:pPr>
      <w:r>
        <w:rPr>
          <w:b/>
          <w:sz w:val="24"/>
          <w:szCs w:val="24"/>
        </w:rPr>
        <w:t xml:space="preserve">For the items listed below, the project team must consult with the University contact provided. Do not submit applications to any external agency, unless authorized. </w:t>
      </w:r>
    </w:p>
    <w:p w14:paraId="192D9193" w14:textId="77777777" w:rsidR="00F6709C" w:rsidRDefault="00F6709C">
      <w:pPr>
        <w:jc w:val="center"/>
        <w:rPr>
          <w:b/>
          <w:sz w:val="32"/>
          <w:szCs w:val="32"/>
        </w:rPr>
      </w:pPr>
    </w:p>
    <w:tbl>
      <w:tblPr>
        <w:tblStyle w:val="a"/>
        <w:tblW w:w="14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6"/>
        <w:gridCol w:w="3735"/>
        <w:gridCol w:w="4321"/>
        <w:gridCol w:w="2511"/>
        <w:gridCol w:w="2511"/>
      </w:tblGrid>
      <w:tr w:rsidR="00F6709C" w14:paraId="0B69D2F3" w14:textId="77777777">
        <w:trPr>
          <w:trHeight w:val="602"/>
        </w:trPr>
        <w:tc>
          <w:tcPr>
            <w:tcW w:w="1485" w:type="dxa"/>
          </w:tcPr>
          <w:p w14:paraId="043679CA" w14:textId="77777777" w:rsidR="00F6709C" w:rsidRDefault="005A66AF">
            <w:pPr>
              <w:rPr>
                <w:rFonts w:ascii="Arial" w:eastAsia="Arial" w:hAnsi="Arial" w:cs="Arial"/>
                <w:b/>
                <w:sz w:val="24"/>
                <w:szCs w:val="24"/>
              </w:rPr>
            </w:pPr>
            <w:r>
              <w:rPr>
                <w:rFonts w:ascii="Arial" w:eastAsia="Arial" w:hAnsi="Arial" w:cs="Arial"/>
                <w:b/>
                <w:sz w:val="24"/>
                <w:szCs w:val="24"/>
              </w:rPr>
              <w:t>Project Contains (Yes, No, Not S</w:t>
            </w:r>
            <w:r>
              <w:rPr>
                <w:rFonts w:ascii="Arial" w:eastAsia="Arial" w:hAnsi="Arial" w:cs="Arial"/>
                <w:b/>
                <w:sz w:val="24"/>
                <w:szCs w:val="24"/>
              </w:rPr>
              <w:t>ure)</w:t>
            </w:r>
          </w:p>
        </w:tc>
        <w:tc>
          <w:tcPr>
            <w:tcW w:w="3735" w:type="dxa"/>
          </w:tcPr>
          <w:p w14:paraId="38EAF581" w14:textId="77777777" w:rsidR="00F6709C" w:rsidRDefault="005A66AF">
            <w:pPr>
              <w:rPr>
                <w:rFonts w:ascii="Arial" w:eastAsia="Arial" w:hAnsi="Arial" w:cs="Arial"/>
                <w:b/>
                <w:sz w:val="24"/>
                <w:szCs w:val="24"/>
              </w:rPr>
            </w:pPr>
            <w:r>
              <w:rPr>
                <w:rFonts w:ascii="Arial" w:eastAsia="Arial" w:hAnsi="Arial" w:cs="Arial"/>
                <w:b/>
                <w:sz w:val="24"/>
                <w:szCs w:val="24"/>
              </w:rPr>
              <w:t>Building or Site Feature</w:t>
            </w:r>
          </w:p>
        </w:tc>
        <w:tc>
          <w:tcPr>
            <w:tcW w:w="4321" w:type="dxa"/>
          </w:tcPr>
          <w:p w14:paraId="28D91567" w14:textId="77777777" w:rsidR="00F6709C" w:rsidRDefault="005A66AF">
            <w:pPr>
              <w:rPr>
                <w:rFonts w:ascii="Arial" w:eastAsia="Arial" w:hAnsi="Arial" w:cs="Arial"/>
                <w:b/>
                <w:sz w:val="24"/>
                <w:szCs w:val="24"/>
              </w:rPr>
            </w:pPr>
            <w:r>
              <w:rPr>
                <w:rFonts w:ascii="Arial" w:eastAsia="Arial" w:hAnsi="Arial" w:cs="Arial"/>
                <w:b/>
                <w:sz w:val="24"/>
                <w:szCs w:val="24"/>
              </w:rPr>
              <w:t xml:space="preserve">Compliance Overview  </w:t>
            </w:r>
          </w:p>
        </w:tc>
        <w:tc>
          <w:tcPr>
            <w:tcW w:w="2511" w:type="dxa"/>
          </w:tcPr>
          <w:p w14:paraId="2B16EB75" w14:textId="77777777" w:rsidR="00F6709C" w:rsidRDefault="005A66AF">
            <w:pPr>
              <w:rPr>
                <w:rFonts w:ascii="Arial" w:eastAsia="Arial" w:hAnsi="Arial" w:cs="Arial"/>
                <w:b/>
                <w:sz w:val="24"/>
                <w:szCs w:val="24"/>
              </w:rPr>
            </w:pPr>
            <w:r>
              <w:rPr>
                <w:rFonts w:ascii="Arial" w:eastAsia="Arial" w:hAnsi="Arial" w:cs="Arial"/>
                <w:b/>
                <w:sz w:val="24"/>
                <w:szCs w:val="24"/>
              </w:rPr>
              <w:t>Contact</w:t>
            </w:r>
          </w:p>
        </w:tc>
        <w:tc>
          <w:tcPr>
            <w:tcW w:w="2511" w:type="dxa"/>
          </w:tcPr>
          <w:p w14:paraId="2953B595" w14:textId="77777777" w:rsidR="00F6709C" w:rsidRDefault="005A66AF">
            <w:pPr>
              <w:rPr>
                <w:rFonts w:ascii="Arial" w:eastAsia="Arial" w:hAnsi="Arial" w:cs="Arial"/>
                <w:b/>
                <w:sz w:val="24"/>
                <w:szCs w:val="24"/>
              </w:rPr>
            </w:pPr>
            <w:r>
              <w:rPr>
                <w:rFonts w:ascii="Arial" w:eastAsia="Arial" w:hAnsi="Arial" w:cs="Arial"/>
                <w:b/>
                <w:sz w:val="24"/>
                <w:szCs w:val="24"/>
              </w:rPr>
              <w:t>Additional Information</w:t>
            </w:r>
          </w:p>
        </w:tc>
      </w:tr>
      <w:tr w:rsidR="00F6709C" w14:paraId="11182152" w14:textId="77777777">
        <w:trPr>
          <w:trHeight w:val="395"/>
        </w:trPr>
        <w:tc>
          <w:tcPr>
            <w:tcW w:w="1485" w:type="dxa"/>
          </w:tcPr>
          <w:p w14:paraId="75CE6221" w14:textId="77777777" w:rsidR="00F6709C" w:rsidRDefault="00F6709C">
            <w:pPr>
              <w:rPr>
                <w:rFonts w:ascii="Arial" w:eastAsia="Arial" w:hAnsi="Arial" w:cs="Arial"/>
              </w:rPr>
            </w:pPr>
          </w:p>
        </w:tc>
        <w:tc>
          <w:tcPr>
            <w:tcW w:w="3735" w:type="dxa"/>
          </w:tcPr>
          <w:p w14:paraId="0997927D" w14:textId="77777777" w:rsidR="00F6709C" w:rsidRDefault="005A66AF">
            <w:pPr>
              <w:rPr>
                <w:rFonts w:ascii="Arial" w:eastAsia="Arial" w:hAnsi="Arial" w:cs="Arial"/>
              </w:rPr>
            </w:pPr>
            <w:r>
              <w:rPr>
                <w:rFonts w:ascii="Arial" w:eastAsia="Arial" w:hAnsi="Arial" w:cs="Arial"/>
              </w:rPr>
              <w:t>Site redevelopment, excavation, or other soil work.</w:t>
            </w:r>
          </w:p>
        </w:tc>
        <w:tc>
          <w:tcPr>
            <w:tcW w:w="4321" w:type="dxa"/>
          </w:tcPr>
          <w:p w14:paraId="16DB7AB0" w14:textId="77777777" w:rsidR="00F6709C" w:rsidRDefault="005A66AF">
            <w:pPr>
              <w:rPr>
                <w:rFonts w:ascii="Arial" w:eastAsia="Arial" w:hAnsi="Arial" w:cs="Arial"/>
              </w:rPr>
            </w:pPr>
            <w:r>
              <w:rPr>
                <w:rFonts w:ascii="Arial" w:eastAsia="Arial" w:hAnsi="Arial" w:cs="Arial"/>
              </w:rPr>
              <w:t>DEHS, or a qualified environmental consultant, will complete an environmental assessment for the site. This includes a review of historical documents for past land usage and activities which are used to identify potential or existing environmental contamin</w:t>
            </w:r>
            <w:r>
              <w:rPr>
                <w:rFonts w:ascii="Arial" w:eastAsia="Arial" w:hAnsi="Arial" w:cs="Arial"/>
              </w:rPr>
              <w:t>ation.</w:t>
            </w:r>
            <w:r>
              <w:t xml:space="preserve"> </w:t>
            </w:r>
            <w:r>
              <w:rPr>
                <w:rFonts w:ascii="Arial" w:eastAsia="Arial" w:hAnsi="Arial" w:cs="Arial"/>
              </w:rPr>
              <w:t>Soil and/or groundwater sampling may be required to determine reuse or disposal options. The results of the assessment are used by the design team for developing soil management, stormwater management, vapor mitigation, and/or groundwater dewatering strate</w:t>
            </w:r>
            <w:r>
              <w:rPr>
                <w:rFonts w:ascii="Arial" w:eastAsia="Arial" w:hAnsi="Arial" w:cs="Arial"/>
              </w:rPr>
              <w:t xml:space="preserve">gies that comply with federal and state law. </w:t>
            </w:r>
          </w:p>
          <w:p w14:paraId="7CFE6B08" w14:textId="77777777" w:rsidR="00F6709C" w:rsidRDefault="00F6709C">
            <w:pPr>
              <w:rPr>
                <w:rFonts w:ascii="Arial" w:eastAsia="Arial" w:hAnsi="Arial" w:cs="Arial"/>
              </w:rPr>
            </w:pPr>
          </w:p>
          <w:p w14:paraId="475CFB7B" w14:textId="77777777" w:rsidR="00F6709C" w:rsidRDefault="005A66AF">
            <w:pPr>
              <w:rPr>
                <w:rFonts w:ascii="Arial" w:eastAsia="Arial" w:hAnsi="Arial" w:cs="Arial"/>
              </w:rPr>
            </w:pPr>
            <w:r>
              <w:rPr>
                <w:rFonts w:ascii="Arial" w:eastAsia="Arial" w:hAnsi="Arial" w:cs="Arial"/>
              </w:rPr>
              <w:t>Also see Grading Permit requirements under Construction Stormwater.</w:t>
            </w:r>
          </w:p>
        </w:tc>
        <w:tc>
          <w:tcPr>
            <w:tcW w:w="2511" w:type="dxa"/>
          </w:tcPr>
          <w:p w14:paraId="552874F9" w14:textId="77777777" w:rsidR="00F6709C" w:rsidRDefault="005A66AF">
            <w:pPr>
              <w:rPr>
                <w:rFonts w:ascii="Arial" w:eastAsia="Arial" w:hAnsi="Arial" w:cs="Arial"/>
              </w:rPr>
            </w:pPr>
            <w:r>
              <w:rPr>
                <w:rFonts w:ascii="Arial" w:eastAsia="Arial" w:hAnsi="Arial" w:cs="Arial"/>
              </w:rPr>
              <w:t xml:space="preserve">Environmental Compliance (DEHS) </w:t>
            </w:r>
          </w:p>
          <w:p w14:paraId="0C1C65C1" w14:textId="77777777" w:rsidR="00F6709C" w:rsidRDefault="005A66AF">
            <w:pPr>
              <w:rPr>
                <w:rFonts w:ascii="Arial" w:eastAsia="Arial" w:hAnsi="Arial" w:cs="Arial"/>
              </w:rPr>
            </w:pPr>
            <w:hyperlink r:id="rId6">
              <w:r>
                <w:rPr>
                  <w:rFonts w:ascii="Arial" w:eastAsia="Arial" w:hAnsi="Arial" w:cs="Arial"/>
                  <w:color w:val="0000FF"/>
                  <w:u w:val="single"/>
                </w:rPr>
                <w:t>https://dehs.umn.edu/our-team-envi</w:t>
              </w:r>
              <w:r>
                <w:rPr>
                  <w:rFonts w:ascii="Arial" w:eastAsia="Arial" w:hAnsi="Arial" w:cs="Arial"/>
                  <w:color w:val="0000FF"/>
                  <w:u w:val="single"/>
                </w:rPr>
                <w:t>ronmental-compliance</w:t>
              </w:r>
            </w:hyperlink>
          </w:p>
        </w:tc>
        <w:tc>
          <w:tcPr>
            <w:tcW w:w="2511" w:type="dxa"/>
          </w:tcPr>
          <w:p w14:paraId="387842CE" w14:textId="77777777" w:rsidR="00F6709C" w:rsidRDefault="005A66AF">
            <w:pPr>
              <w:rPr>
                <w:rFonts w:ascii="Arial" w:eastAsia="Arial" w:hAnsi="Arial" w:cs="Arial"/>
              </w:rPr>
            </w:pPr>
            <w:hyperlink r:id="rId7">
              <w:r>
                <w:rPr>
                  <w:rFonts w:ascii="Arial" w:eastAsia="Arial" w:hAnsi="Arial" w:cs="Arial"/>
                  <w:color w:val="1155CC"/>
                  <w:u w:val="single"/>
                </w:rPr>
                <w:t>What's in My Neighborhood</w:t>
              </w:r>
            </w:hyperlink>
          </w:p>
          <w:p w14:paraId="78A79A52" w14:textId="77777777" w:rsidR="00F6709C" w:rsidRDefault="005A66AF">
            <w:pPr>
              <w:rPr>
                <w:rFonts w:ascii="Arial" w:eastAsia="Arial" w:hAnsi="Arial" w:cs="Arial"/>
              </w:rPr>
            </w:pPr>
            <w:r>
              <w:rPr>
                <w:rFonts w:ascii="Arial" w:eastAsia="Arial" w:hAnsi="Arial" w:cs="Arial"/>
              </w:rPr>
              <w:t>(Not an exhaustive list of contaminated sites)</w:t>
            </w:r>
          </w:p>
          <w:p w14:paraId="50D8328D" w14:textId="77777777" w:rsidR="00F6709C" w:rsidRDefault="00F6709C">
            <w:pPr>
              <w:rPr>
                <w:rFonts w:ascii="Arial" w:eastAsia="Arial" w:hAnsi="Arial" w:cs="Arial"/>
              </w:rPr>
            </w:pPr>
          </w:p>
        </w:tc>
      </w:tr>
      <w:tr w:rsidR="00F6709C" w14:paraId="5519F242" w14:textId="77777777">
        <w:trPr>
          <w:trHeight w:val="1515"/>
        </w:trPr>
        <w:tc>
          <w:tcPr>
            <w:tcW w:w="1485" w:type="dxa"/>
          </w:tcPr>
          <w:p w14:paraId="65C2EEF3" w14:textId="77777777" w:rsidR="00F6709C" w:rsidRDefault="00F6709C">
            <w:pPr>
              <w:rPr>
                <w:rFonts w:ascii="Arial" w:eastAsia="Arial" w:hAnsi="Arial" w:cs="Arial"/>
              </w:rPr>
            </w:pPr>
          </w:p>
        </w:tc>
        <w:tc>
          <w:tcPr>
            <w:tcW w:w="3735" w:type="dxa"/>
          </w:tcPr>
          <w:p w14:paraId="0255C7E8" w14:textId="77777777" w:rsidR="00F6709C" w:rsidRDefault="005A66AF">
            <w:pPr>
              <w:rPr>
                <w:rFonts w:ascii="Arial" w:eastAsia="Arial" w:hAnsi="Arial" w:cs="Arial"/>
              </w:rPr>
            </w:pPr>
            <w:r>
              <w:rPr>
                <w:rFonts w:ascii="Arial" w:eastAsia="Arial" w:hAnsi="Arial" w:cs="Arial"/>
              </w:rPr>
              <w:t>Environmental Assessment Worksheet (EAW)</w:t>
            </w:r>
          </w:p>
        </w:tc>
        <w:tc>
          <w:tcPr>
            <w:tcW w:w="4321" w:type="dxa"/>
          </w:tcPr>
          <w:p w14:paraId="2FE2CAC7" w14:textId="77777777" w:rsidR="00F6709C" w:rsidRDefault="005A66AF">
            <w:pPr>
              <w:rPr>
                <w:rFonts w:ascii="Arial" w:eastAsia="Arial" w:hAnsi="Arial" w:cs="Arial"/>
                <w:highlight w:val="yellow"/>
              </w:rPr>
            </w:pPr>
            <w:r>
              <w:rPr>
                <w:rFonts w:ascii="Arial" w:eastAsia="Arial" w:hAnsi="Arial" w:cs="Arial"/>
              </w:rPr>
              <w:t>An EAW is required for any project listed in</w:t>
            </w:r>
            <w:r>
              <w:rPr>
                <w:rFonts w:ascii="Arial" w:eastAsia="Arial" w:hAnsi="Arial" w:cs="Arial"/>
              </w:rPr>
              <w:t xml:space="preserve"> the mandatory EAW categories in Minnesota Rules part 4410.4300. The University rarely has projects that trigger the mandatory EAW process, e.g., construction of the Main Energy Plant.</w:t>
            </w:r>
          </w:p>
        </w:tc>
        <w:tc>
          <w:tcPr>
            <w:tcW w:w="2511" w:type="dxa"/>
          </w:tcPr>
          <w:p w14:paraId="2A89F051" w14:textId="77777777" w:rsidR="00F6709C" w:rsidRDefault="005A66AF">
            <w:pPr>
              <w:rPr>
                <w:rFonts w:ascii="Arial" w:eastAsia="Arial" w:hAnsi="Arial" w:cs="Arial"/>
              </w:rPr>
            </w:pPr>
            <w:r>
              <w:rPr>
                <w:rFonts w:ascii="Arial" w:eastAsia="Arial" w:hAnsi="Arial" w:cs="Arial"/>
              </w:rPr>
              <w:t xml:space="preserve">Environmental Compliance (DEHS) </w:t>
            </w:r>
          </w:p>
          <w:p w14:paraId="08D50A80" w14:textId="77777777" w:rsidR="00F6709C" w:rsidRDefault="005A66AF">
            <w:pPr>
              <w:rPr>
                <w:rFonts w:ascii="Arial" w:eastAsia="Arial" w:hAnsi="Arial" w:cs="Arial"/>
              </w:rPr>
            </w:pPr>
            <w:hyperlink r:id="rId8">
              <w:r>
                <w:rPr>
                  <w:rFonts w:ascii="Arial" w:eastAsia="Arial" w:hAnsi="Arial" w:cs="Arial"/>
                  <w:color w:val="0000FF"/>
                  <w:u w:val="single"/>
                </w:rPr>
                <w:t>https://dehs.umn.edu/our-team-environmental-compliance</w:t>
              </w:r>
            </w:hyperlink>
          </w:p>
        </w:tc>
        <w:tc>
          <w:tcPr>
            <w:tcW w:w="2511" w:type="dxa"/>
          </w:tcPr>
          <w:p w14:paraId="70009761" w14:textId="77777777" w:rsidR="00F6709C" w:rsidRDefault="005A66AF">
            <w:pPr>
              <w:rPr>
                <w:rFonts w:ascii="Arial" w:eastAsia="Arial" w:hAnsi="Arial" w:cs="Arial"/>
              </w:rPr>
            </w:pPr>
            <w:hyperlink r:id="rId9">
              <w:r>
                <w:rPr>
                  <w:rFonts w:ascii="Arial" w:eastAsia="Arial" w:hAnsi="Arial" w:cs="Arial"/>
                  <w:color w:val="1155CC"/>
                  <w:u w:val="single"/>
                </w:rPr>
                <w:t>4410.4300 - MN Rules Part</w:t>
              </w:r>
            </w:hyperlink>
          </w:p>
          <w:p w14:paraId="61BC5DFF" w14:textId="77777777" w:rsidR="00F6709C" w:rsidRDefault="00F6709C">
            <w:pPr>
              <w:rPr>
                <w:rFonts w:ascii="Arial" w:eastAsia="Arial" w:hAnsi="Arial" w:cs="Arial"/>
              </w:rPr>
            </w:pPr>
          </w:p>
          <w:p w14:paraId="126EDFEC" w14:textId="77777777" w:rsidR="00F6709C" w:rsidRDefault="005A66AF">
            <w:pPr>
              <w:rPr>
                <w:rFonts w:ascii="Arial" w:eastAsia="Arial" w:hAnsi="Arial" w:cs="Arial"/>
              </w:rPr>
            </w:pPr>
            <w:hyperlink r:id="rId10">
              <w:r>
                <w:rPr>
                  <w:rFonts w:ascii="Arial" w:eastAsia="Arial" w:hAnsi="Arial" w:cs="Arial"/>
                  <w:color w:val="1155CC"/>
                  <w:u w:val="single"/>
                </w:rPr>
                <w:t>Environm</w:t>
              </w:r>
              <w:r>
                <w:rPr>
                  <w:rFonts w:ascii="Arial" w:eastAsia="Arial" w:hAnsi="Arial" w:cs="Arial"/>
                  <w:color w:val="1155CC"/>
                  <w:u w:val="single"/>
                </w:rPr>
                <w:t>ental Assessment Worksheet (EAW) Process | Minnesota Environmental Quality Board</w:t>
              </w:r>
            </w:hyperlink>
          </w:p>
          <w:p w14:paraId="429123DF" w14:textId="77777777" w:rsidR="00F6709C" w:rsidRDefault="00F6709C">
            <w:pPr>
              <w:rPr>
                <w:rFonts w:ascii="Arial" w:eastAsia="Arial" w:hAnsi="Arial" w:cs="Arial"/>
              </w:rPr>
            </w:pPr>
          </w:p>
        </w:tc>
      </w:tr>
      <w:tr w:rsidR="00F6709C" w14:paraId="173A1006" w14:textId="77777777">
        <w:trPr>
          <w:trHeight w:val="70"/>
        </w:trPr>
        <w:tc>
          <w:tcPr>
            <w:tcW w:w="1485" w:type="dxa"/>
          </w:tcPr>
          <w:p w14:paraId="5F6FBC6B" w14:textId="77777777" w:rsidR="00F6709C" w:rsidRDefault="00F6709C">
            <w:pPr>
              <w:rPr>
                <w:rFonts w:ascii="Arial" w:eastAsia="Arial" w:hAnsi="Arial" w:cs="Arial"/>
              </w:rPr>
            </w:pPr>
          </w:p>
        </w:tc>
        <w:tc>
          <w:tcPr>
            <w:tcW w:w="3735" w:type="dxa"/>
          </w:tcPr>
          <w:p w14:paraId="5C9C4B08" w14:textId="77777777" w:rsidR="00F6709C" w:rsidRDefault="005A66AF">
            <w:pPr>
              <w:rPr>
                <w:rFonts w:ascii="Arial" w:eastAsia="Arial" w:hAnsi="Arial" w:cs="Arial"/>
                <w:b/>
                <w:sz w:val="24"/>
                <w:szCs w:val="24"/>
              </w:rPr>
            </w:pPr>
            <w:r>
              <w:rPr>
                <w:rFonts w:ascii="Arial" w:eastAsia="Arial" w:hAnsi="Arial" w:cs="Arial"/>
              </w:rPr>
              <w:t xml:space="preserve">Construction or modification of large combustion sources using fossil fuel </w:t>
            </w:r>
            <w:r>
              <w:rPr>
                <w:rFonts w:ascii="Arial" w:eastAsia="Arial" w:hAnsi="Arial" w:cs="Arial"/>
              </w:rPr>
              <w:lastRenderedPageBreak/>
              <w:t>such as boilers, furnaces, kilns, emergency generators</w:t>
            </w:r>
          </w:p>
        </w:tc>
        <w:tc>
          <w:tcPr>
            <w:tcW w:w="4321" w:type="dxa"/>
            <w:vMerge w:val="restart"/>
          </w:tcPr>
          <w:p w14:paraId="72F75CE7" w14:textId="77777777" w:rsidR="00F6709C" w:rsidRDefault="005A66AF">
            <w:pPr>
              <w:rPr>
                <w:rFonts w:ascii="Arial" w:eastAsia="Arial" w:hAnsi="Arial" w:cs="Arial"/>
              </w:rPr>
            </w:pPr>
            <w:r>
              <w:rPr>
                <w:rFonts w:ascii="Arial" w:eastAsia="Arial" w:hAnsi="Arial" w:cs="Arial"/>
              </w:rPr>
              <w:lastRenderedPageBreak/>
              <w:t xml:space="preserve">The University maintains federal and state air permits for various campus locations. Projects </w:t>
            </w:r>
            <w:r>
              <w:rPr>
                <w:rFonts w:ascii="Arial" w:eastAsia="Arial" w:hAnsi="Arial" w:cs="Arial"/>
              </w:rPr>
              <w:lastRenderedPageBreak/>
              <w:t>that involve modification or ins</w:t>
            </w:r>
            <w:r>
              <w:rPr>
                <w:rFonts w:ascii="Arial" w:eastAsia="Arial" w:hAnsi="Arial" w:cs="Arial"/>
              </w:rPr>
              <w:t>tallation of large combustion or emission sources must be reviewed by DEHS. Larger emission sources may require MPCA approval prior to construction.</w:t>
            </w:r>
          </w:p>
        </w:tc>
        <w:tc>
          <w:tcPr>
            <w:tcW w:w="2511" w:type="dxa"/>
            <w:vMerge w:val="restart"/>
          </w:tcPr>
          <w:p w14:paraId="16B3F272" w14:textId="77777777" w:rsidR="00F6709C" w:rsidRDefault="005A66AF">
            <w:pPr>
              <w:rPr>
                <w:rFonts w:ascii="Arial" w:eastAsia="Arial" w:hAnsi="Arial" w:cs="Arial"/>
              </w:rPr>
            </w:pPr>
            <w:r>
              <w:rPr>
                <w:rFonts w:ascii="Arial" w:eastAsia="Arial" w:hAnsi="Arial" w:cs="Arial"/>
              </w:rPr>
              <w:lastRenderedPageBreak/>
              <w:t>Environmental Compliance (DEHS)</w:t>
            </w:r>
          </w:p>
          <w:p w14:paraId="1068C1E1" w14:textId="77777777" w:rsidR="00F6709C" w:rsidRDefault="005A66AF">
            <w:pPr>
              <w:rPr>
                <w:rFonts w:ascii="Arial" w:eastAsia="Arial" w:hAnsi="Arial" w:cs="Arial"/>
                <w:b/>
                <w:sz w:val="24"/>
                <w:szCs w:val="24"/>
              </w:rPr>
            </w:pPr>
            <w:hyperlink r:id="rId11">
              <w:r>
                <w:rPr>
                  <w:rFonts w:ascii="Arial" w:eastAsia="Arial" w:hAnsi="Arial" w:cs="Arial"/>
                  <w:color w:val="0000FF"/>
                  <w:u w:val="single"/>
                </w:rPr>
                <w:t>h</w:t>
              </w:r>
              <w:r>
                <w:rPr>
                  <w:rFonts w:ascii="Arial" w:eastAsia="Arial" w:hAnsi="Arial" w:cs="Arial"/>
                  <w:color w:val="0000FF"/>
                  <w:u w:val="single"/>
                </w:rPr>
                <w:t>ttps://dehs.umn.edu/our-team-environmental-compliance</w:t>
              </w:r>
            </w:hyperlink>
          </w:p>
        </w:tc>
        <w:tc>
          <w:tcPr>
            <w:tcW w:w="2511" w:type="dxa"/>
            <w:vMerge w:val="restart"/>
          </w:tcPr>
          <w:p w14:paraId="1DE28CA3" w14:textId="77777777" w:rsidR="00F6709C" w:rsidRDefault="005A66AF">
            <w:pPr>
              <w:rPr>
                <w:rFonts w:ascii="Arial" w:eastAsia="Arial" w:hAnsi="Arial" w:cs="Arial"/>
              </w:rPr>
            </w:pPr>
            <w:hyperlink r:id="rId12">
              <w:r>
                <w:rPr>
                  <w:rFonts w:ascii="Arial" w:eastAsia="Arial" w:hAnsi="Arial" w:cs="Arial"/>
                  <w:color w:val="1155CC"/>
                  <w:u w:val="single"/>
                </w:rPr>
                <w:t>DEHS - Air Quality</w:t>
              </w:r>
            </w:hyperlink>
          </w:p>
        </w:tc>
      </w:tr>
      <w:tr w:rsidR="00F6709C" w14:paraId="701DA5AD" w14:textId="77777777">
        <w:trPr>
          <w:trHeight w:val="350"/>
        </w:trPr>
        <w:tc>
          <w:tcPr>
            <w:tcW w:w="1485" w:type="dxa"/>
          </w:tcPr>
          <w:p w14:paraId="2985829C" w14:textId="77777777" w:rsidR="00F6709C" w:rsidRDefault="00F6709C">
            <w:pPr>
              <w:rPr>
                <w:rFonts w:ascii="Arial" w:eastAsia="Arial" w:hAnsi="Arial" w:cs="Arial"/>
              </w:rPr>
            </w:pPr>
          </w:p>
        </w:tc>
        <w:tc>
          <w:tcPr>
            <w:tcW w:w="3735" w:type="dxa"/>
          </w:tcPr>
          <w:p w14:paraId="01F058A4" w14:textId="77777777" w:rsidR="00F6709C" w:rsidRDefault="005A66AF">
            <w:pPr>
              <w:rPr>
                <w:rFonts w:ascii="Arial" w:eastAsia="Arial" w:hAnsi="Arial" w:cs="Arial"/>
              </w:rPr>
            </w:pPr>
            <w:r>
              <w:rPr>
                <w:rFonts w:ascii="Arial" w:eastAsia="Arial" w:hAnsi="Arial" w:cs="Arial"/>
              </w:rPr>
              <w:t>Other emission sources: Grain handling facilities, paint booths</w:t>
            </w:r>
          </w:p>
        </w:tc>
        <w:tc>
          <w:tcPr>
            <w:tcW w:w="4321" w:type="dxa"/>
            <w:vMerge/>
          </w:tcPr>
          <w:p w14:paraId="7C85475E" w14:textId="77777777" w:rsidR="00F6709C" w:rsidRDefault="00F6709C">
            <w:pPr>
              <w:widowControl w:val="0"/>
              <w:pBdr>
                <w:top w:val="nil"/>
                <w:left w:val="nil"/>
                <w:bottom w:val="nil"/>
                <w:right w:val="nil"/>
                <w:between w:val="nil"/>
              </w:pBdr>
              <w:spacing w:line="276" w:lineRule="auto"/>
              <w:rPr>
                <w:rFonts w:ascii="Arial" w:eastAsia="Arial" w:hAnsi="Arial" w:cs="Arial"/>
              </w:rPr>
            </w:pPr>
          </w:p>
        </w:tc>
        <w:tc>
          <w:tcPr>
            <w:tcW w:w="2511" w:type="dxa"/>
            <w:vMerge/>
          </w:tcPr>
          <w:p w14:paraId="200FDF68" w14:textId="77777777" w:rsidR="00F6709C" w:rsidRDefault="00F6709C">
            <w:pPr>
              <w:widowControl w:val="0"/>
              <w:pBdr>
                <w:top w:val="nil"/>
                <w:left w:val="nil"/>
                <w:bottom w:val="nil"/>
                <w:right w:val="nil"/>
                <w:between w:val="nil"/>
              </w:pBdr>
              <w:spacing w:line="276" w:lineRule="auto"/>
              <w:rPr>
                <w:rFonts w:ascii="Arial" w:eastAsia="Arial" w:hAnsi="Arial" w:cs="Arial"/>
              </w:rPr>
            </w:pPr>
          </w:p>
        </w:tc>
        <w:tc>
          <w:tcPr>
            <w:tcW w:w="2511" w:type="dxa"/>
            <w:vMerge/>
          </w:tcPr>
          <w:p w14:paraId="1BFA65BC" w14:textId="77777777" w:rsidR="00F6709C" w:rsidRDefault="00F6709C">
            <w:pPr>
              <w:widowControl w:val="0"/>
              <w:pBdr>
                <w:top w:val="nil"/>
                <w:left w:val="nil"/>
                <w:bottom w:val="nil"/>
                <w:right w:val="nil"/>
                <w:between w:val="nil"/>
              </w:pBdr>
              <w:spacing w:line="276" w:lineRule="auto"/>
              <w:rPr>
                <w:rFonts w:ascii="Arial" w:eastAsia="Arial" w:hAnsi="Arial" w:cs="Arial"/>
              </w:rPr>
            </w:pPr>
          </w:p>
        </w:tc>
      </w:tr>
      <w:tr w:rsidR="00F6709C" w14:paraId="15E02537" w14:textId="77777777">
        <w:trPr>
          <w:trHeight w:val="377"/>
        </w:trPr>
        <w:tc>
          <w:tcPr>
            <w:tcW w:w="1485" w:type="dxa"/>
          </w:tcPr>
          <w:p w14:paraId="3C69C985" w14:textId="77777777" w:rsidR="00F6709C" w:rsidRDefault="00F6709C">
            <w:pPr>
              <w:rPr>
                <w:rFonts w:ascii="Arial" w:eastAsia="Arial" w:hAnsi="Arial" w:cs="Arial"/>
              </w:rPr>
            </w:pPr>
          </w:p>
        </w:tc>
        <w:tc>
          <w:tcPr>
            <w:tcW w:w="3735" w:type="dxa"/>
          </w:tcPr>
          <w:p w14:paraId="4164CDE8" w14:textId="77777777" w:rsidR="00F6709C" w:rsidRDefault="005A66AF">
            <w:pPr>
              <w:rPr>
                <w:rFonts w:ascii="Arial" w:eastAsia="Arial" w:hAnsi="Arial" w:cs="Arial"/>
              </w:rPr>
            </w:pPr>
            <w:r>
              <w:rPr>
                <w:rFonts w:ascii="Arial" w:eastAsia="Arial" w:hAnsi="Arial" w:cs="Arial"/>
              </w:rPr>
              <w:t>Installation, modification, or removal of Underground or Aboveground Storage Tanks (UST/AST) for petroleum or hazardous material storage.</w:t>
            </w:r>
          </w:p>
          <w:p w14:paraId="533C07E9" w14:textId="77777777" w:rsidR="00F6709C" w:rsidRDefault="00F6709C">
            <w:pPr>
              <w:rPr>
                <w:rFonts w:ascii="Arial" w:eastAsia="Arial" w:hAnsi="Arial" w:cs="Arial"/>
              </w:rPr>
            </w:pPr>
          </w:p>
          <w:p w14:paraId="41084C30" w14:textId="77777777" w:rsidR="00F6709C" w:rsidRDefault="00F6709C">
            <w:pPr>
              <w:rPr>
                <w:rFonts w:ascii="Arial" w:eastAsia="Arial" w:hAnsi="Arial" w:cs="Arial"/>
              </w:rPr>
            </w:pPr>
          </w:p>
        </w:tc>
        <w:tc>
          <w:tcPr>
            <w:tcW w:w="4321" w:type="dxa"/>
          </w:tcPr>
          <w:p w14:paraId="765F9F68" w14:textId="77777777" w:rsidR="00F6709C" w:rsidRDefault="005A66AF">
            <w:pPr>
              <w:rPr>
                <w:rFonts w:ascii="Arial" w:eastAsia="Arial" w:hAnsi="Arial" w:cs="Arial"/>
              </w:rPr>
            </w:pPr>
            <w:r>
              <w:rPr>
                <w:rFonts w:ascii="Arial" w:eastAsia="Arial" w:hAnsi="Arial" w:cs="Arial"/>
              </w:rPr>
              <w:t>USTs and ASTs have fire code and environmental compliance requirements. USTs that are 110 gallons or more and ASTs w</w:t>
            </w:r>
            <w:r>
              <w:rPr>
                <w:rFonts w:ascii="Arial" w:eastAsia="Arial" w:hAnsi="Arial" w:cs="Arial"/>
              </w:rPr>
              <w:t>ith a capacity of 500 gallons or more must be registered with the MPCA.</w:t>
            </w:r>
          </w:p>
        </w:tc>
        <w:tc>
          <w:tcPr>
            <w:tcW w:w="2511" w:type="dxa"/>
          </w:tcPr>
          <w:p w14:paraId="4D734E0B" w14:textId="77777777" w:rsidR="00F6709C" w:rsidRDefault="005A66AF">
            <w:pPr>
              <w:rPr>
                <w:rFonts w:ascii="Arial" w:eastAsia="Arial" w:hAnsi="Arial" w:cs="Arial"/>
              </w:rPr>
            </w:pPr>
            <w:r>
              <w:rPr>
                <w:rFonts w:ascii="Arial" w:eastAsia="Arial" w:hAnsi="Arial" w:cs="Arial"/>
              </w:rPr>
              <w:t>Fire Official (BCD)</w:t>
            </w:r>
          </w:p>
          <w:p w14:paraId="5B85E02D" w14:textId="77777777" w:rsidR="00F6709C" w:rsidRDefault="005A66AF">
            <w:pPr>
              <w:rPr>
                <w:rFonts w:ascii="Arial" w:eastAsia="Arial" w:hAnsi="Arial" w:cs="Arial"/>
              </w:rPr>
            </w:pPr>
            <w:hyperlink r:id="rId13">
              <w:r>
                <w:rPr>
                  <w:rFonts w:ascii="Arial" w:eastAsia="Arial" w:hAnsi="Arial" w:cs="Arial"/>
                  <w:color w:val="0000FF"/>
                  <w:u w:val="single"/>
                </w:rPr>
                <w:t>https://bcd.umn.edu/about-us/our-team</w:t>
              </w:r>
            </w:hyperlink>
          </w:p>
          <w:p w14:paraId="39F5F291" w14:textId="77777777" w:rsidR="00F6709C" w:rsidRDefault="00F6709C">
            <w:pPr>
              <w:rPr>
                <w:rFonts w:ascii="Arial" w:eastAsia="Arial" w:hAnsi="Arial" w:cs="Arial"/>
              </w:rPr>
            </w:pPr>
          </w:p>
        </w:tc>
        <w:tc>
          <w:tcPr>
            <w:tcW w:w="2511" w:type="dxa"/>
          </w:tcPr>
          <w:p w14:paraId="2B6784CF" w14:textId="77777777" w:rsidR="00F6709C" w:rsidRDefault="005A66AF">
            <w:pPr>
              <w:rPr>
                <w:rFonts w:ascii="Arial" w:eastAsia="Arial" w:hAnsi="Arial" w:cs="Arial"/>
              </w:rPr>
            </w:pPr>
            <w:hyperlink r:id="rId14">
              <w:r>
                <w:rPr>
                  <w:rFonts w:ascii="Arial" w:eastAsia="Arial" w:hAnsi="Arial" w:cs="Arial"/>
                  <w:color w:val="1155CC"/>
                  <w:u w:val="single"/>
                </w:rPr>
                <w:t>Application Requirements for Fire Permits | Building Codes</w:t>
              </w:r>
            </w:hyperlink>
          </w:p>
          <w:p w14:paraId="3D5ED4C3" w14:textId="77777777" w:rsidR="00F6709C" w:rsidRDefault="00F6709C">
            <w:pPr>
              <w:rPr>
                <w:rFonts w:ascii="Arial" w:eastAsia="Arial" w:hAnsi="Arial" w:cs="Arial"/>
              </w:rPr>
            </w:pPr>
          </w:p>
          <w:p w14:paraId="7A151554" w14:textId="77777777" w:rsidR="00F6709C" w:rsidRDefault="005A66AF">
            <w:pPr>
              <w:rPr>
                <w:rFonts w:ascii="Arial" w:eastAsia="Arial" w:hAnsi="Arial" w:cs="Arial"/>
              </w:rPr>
            </w:pPr>
            <w:hyperlink r:id="rId15">
              <w:r>
                <w:rPr>
                  <w:rFonts w:ascii="Arial" w:eastAsia="Arial" w:hAnsi="Arial" w:cs="Arial"/>
                  <w:color w:val="1155CC"/>
                  <w:u w:val="single"/>
                </w:rPr>
                <w:t>MPCA - Storage tanks</w:t>
              </w:r>
            </w:hyperlink>
          </w:p>
        </w:tc>
      </w:tr>
      <w:tr w:rsidR="00F6709C" w14:paraId="0EF6F865" w14:textId="77777777">
        <w:trPr>
          <w:trHeight w:val="377"/>
        </w:trPr>
        <w:tc>
          <w:tcPr>
            <w:tcW w:w="1485" w:type="dxa"/>
          </w:tcPr>
          <w:p w14:paraId="53005F75" w14:textId="77777777" w:rsidR="00F6709C" w:rsidRDefault="00F6709C">
            <w:pPr>
              <w:rPr>
                <w:rFonts w:ascii="Arial" w:eastAsia="Arial" w:hAnsi="Arial" w:cs="Arial"/>
              </w:rPr>
            </w:pPr>
          </w:p>
        </w:tc>
        <w:tc>
          <w:tcPr>
            <w:tcW w:w="3735" w:type="dxa"/>
          </w:tcPr>
          <w:p w14:paraId="505AF959" w14:textId="77777777" w:rsidR="00F6709C" w:rsidRDefault="005A66AF">
            <w:pPr>
              <w:rPr>
                <w:rFonts w:ascii="Arial" w:eastAsia="Arial" w:hAnsi="Arial" w:cs="Arial"/>
              </w:rPr>
            </w:pPr>
            <w:r>
              <w:rPr>
                <w:rFonts w:ascii="Arial Unicode MS" w:eastAsia="Arial Unicode MS" w:hAnsi="Arial Unicode MS" w:cs="Arial Unicode MS"/>
              </w:rPr>
              <w:t>Oil containers ≥ 55 gallons</w:t>
            </w:r>
          </w:p>
        </w:tc>
        <w:tc>
          <w:tcPr>
            <w:tcW w:w="4321" w:type="dxa"/>
          </w:tcPr>
          <w:p w14:paraId="4D1CB01C" w14:textId="77777777" w:rsidR="00F6709C" w:rsidRDefault="005A66AF">
            <w:pPr>
              <w:rPr>
                <w:rFonts w:ascii="Arial" w:eastAsia="Arial" w:hAnsi="Arial" w:cs="Arial"/>
              </w:rPr>
            </w:pPr>
            <w:r>
              <w:rPr>
                <w:rFonts w:ascii="Arial Unicode MS" w:eastAsia="Arial Unicode MS" w:hAnsi="Arial Unicode MS" w:cs="Arial Unicode MS"/>
              </w:rPr>
              <w:t>The University maintains EPA SPCC Plans for the UMTC, UMD, UMC, UMM, and Landscape Arboretum Facilities. SPCC regulations require an accurate inventory, secondary containment, and inspection program for oil containers ≥ 55 gallons.</w:t>
            </w:r>
          </w:p>
        </w:tc>
        <w:tc>
          <w:tcPr>
            <w:tcW w:w="2511" w:type="dxa"/>
          </w:tcPr>
          <w:p w14:paraId="609D07C6" w14:textId="77777777" w:rsidR="00F6709C" w:rsidRDefault="005A66AF">
            <w:pPr>
              <w:rPr>
                <w:rFonts w:ascii="Arial" w:eastAsia="Arial" w:hAnsi="Arial" w:cs="Arial"/>
              </w:rPr>
            </w:pPr>
            <w:r>
              <w:rPr>
                <w:rFonts w:ascii="Arial" w:eastAsia="Arial" w:hAnsi="Arial" w:cs="Arial"/>
              </w:rPr>
              <w:t>Environmental Compliance</w:t>
            </w:r>
            <w:r>
              <w:rPr>
                <w:rFonts w:ascii="Arial" w:eastAsia="Arial" w:hAnsi="Arial" w:cs="Arial"/>
              </w:rPr>
              <w:t xml:space="preserve"> (DEHS)</w:t>
            </w:r>
          </w:p>
          <w:p w14:paraId="03401C76" w14:textId="77777777" w:rsidR="00F6709C" w:rsidRDefault="005A66AF">
            <w:pPr>
              <w:rPr>
                <w:rFonts w:ascii="Arial" w:eastAsia="Arial" w:hAnsi="Arial" w:cs="Arial"/>
              </w:rPr>
            </w:pPr>
            <w:hyperlink r:id="rId16">
              <w:r>
                <w:rPr>
                  <w:rFonts w:ascii="Arial" w:eastAsia="Arial" w:hAnsi="Arial" w:cs="Arial"/>
                  <w:color w:val="0000FF"/>
                  <w:u w:val="single"/>
                </w:rPr>
                <w:t>https://dehs.umn.edu/our-team-environmental-compliance</w:t>
              </w:r>
            </w:hyperlink>
          </w:p>
          <w:p w14:paraId="4D909310" w14:textId="77777777" w:rsidR="00F6709C" w:rsidRDefault="00F6709C">
            <w:pPr>
              <w:rPr>
                <w:rFonts w:ascii="Arial" w:eastAsia="Arial" w:hAnsi="Arial" w:cs="Arial"/>
              </w:rPr>
            </w:pPr>
          </w:p>
        </w:tc>
        <w:tc>
          <w:tcPr>
            <w:tcW w:w="2511" w:type="dxa"/>
          </w:tcPr>
          <w:p w14:paraId="3E66AF7F" w14:textId="77777777" w:rsidR="00F6709C" w:rsidRDefault="005A66AF">
            <w:pPr>
              <w:rPr>
                <w:rFonts w:ascii="Arial" w:eastAsia="Arial" w:hAnsi="Arial" w:cs="Arial"/>
              </w:rPr>
            </w:pPr>
            <w:hyperlink r:id="rId17">
              <w:r>
                <w:rPr>
                  <w:rFonts w:ascii="Arial" w:eastAsia="Arial" w:hAnsi="Arial" w:cs="Arial"/>
                  <w:color w:val="1155CC"/>
                  <w:u w:val="single"/>
                </w:rPr>
                <w:t>UMN SPCC</w:t>
              </w:r>
            </w:hyperlink>
          </w:p>
          <w:p w14:paraId="04676E16" w14:textId="77777777" w:rsidR="00F6709C" w:rsidRDefault="00F6709C">
            <w:pPr>
              <w:rPr>
                <w:rFonts w:ascii="Arial" w:eastAsia="Arial" w:hAnsi="Arial" w:cs="Arial"/>
                <w:highlight w:val="yellow"/>
              </w:rPr>
            </w:pPr>
          </w:p>
        </w:tc>
      </w:tr>
      <w:tr w:rsidR="00F6709C" w14:paraId="09CB4351" w14:textId="77777777">
        <w:trPr>
          <w:trHeight w:val="377"/>
        </w:trPr>
        <w:tc>
          <w:tcPr>
            <w:tcW w:w="1485" w:type="dxa"/>
          </w:tcPr>
          <w:p w14:paraId="33A3E939" w14:textId="77777777" w:rsidR="00F6709C" w:rsidRDefault="00F6709C">
            <w:pPr>
              <w:rPr>
                <w:rFonts w:ascii="Arial" w:eastAsia="Arial" w:hAnsi="Arial" w:cs="Arial"/>
              </w:rPr>
            </w:pPr>
          </w:p>
        </w:tc>
        <w:tc>
          <w:tcPr>
            <w:tcW w:w="3735" w:type="dxa"/>
          </w:tcPr>
          <w:p w14:paraId="323701D4" w14:textId="77777777" w:rsidR="00F6709C" w:rsidRDefault="005A66AF">
            <w:pPr>
              <w:rPr>
                <w:rFonts w:ascii="Arial" w:eastAsia="Arial" w:hAnsi="Arial" w:cs="Arial"/>
              </w:rPr>
            </w:pPr>
            <w:r>
              <w:rPr>
                <w:rFonts w:ascii="Arial" w:eastAsia="Arial" w:hAnsi="Arial" w:cs="Arial"/>
              </w:rPr>
              <w:t>Groundwater dewaterin</w:t>
            </w:r>
            <w:r>
              <w:rPr>
                <w:rFonts w:ascii="Arial" w:eastAsia="Arial" w:hAnsi="Arial" w:cs="Arial"/>
              </w:rPr>
              <w:t>g (operational or construction related)</w:t>
            </w:r>
          </w:p>
        </w:tc>
        <w:tc>
          <w:tcPr>
            <w:tcW w:w="4321" w:type="dxa"/>
          </w:tcPr>
          <w:p w14:paraId="034DFEDB" w14:textId="77777777" w:rsidR="00F6709C" w:rsidRDefault="005A66AF">
            <w:pPr>
              <w:rPr>
                <w:rFonts w:ascii="Arial" w:eastAsia="Arial" w:hAnsi="Arial" w:cs="Arial"/>
              </w:rPr>
            </w:pPr>
            <w:r>
              <w:rPr>
                <w:rFonts w:ascii="Arial" w:eastAsia="Arial" w:hAnsi="Arial" w:cs="Arial"/>
              </w:rPr>
              <w:t>Many areas around the UMTC campus have pollutants in groundwater that exceed MPCA surface discharge standards. If groundwater dewatering is anticipated for your project, DEHS shall review site information and make re</w:t>
            </w:r>
            <w:r>
              <w:rPr>
                <w:rFonts w:ascii="Arial" w:eastAsia="Arial" w:hAnsi="Arial" w:cs="Arial"/>
              </w:rPr>
              <w:t xml:space="preserve">commendations regarding proper disposal (storm or sanitary system). If discharges exceed 1 MG/year or 10,000 gpd, an appropriation Permit through the DNR must also be obtained. </w:t>
            </w:r>
          </w:p>
        </w:tc>
        <w:tc>
          <w:tcPr>
            <w:tcW w:w="2511" w:type="dxa"/>
          </w:tcPr>
          <w:p w14:paraId="6236CD0E" w14:textId="77777777" w:rsidR="00F6709C" w:rsidRDefault="005A66AF">
            <w:pPr>
              <w:rPr>
                <w:rFonts w:ascii="Arial" w:eastAsia="Arial" w:hAnsi="Arial" w:cs="Arial"/>
              </w:rPr>
            </w:pPr>
            <w:r>
              <w:rPr>
                <w:rFonts w:ascii="Arial" w:eastAsia="Arial" w:hAnsi="Arial" w:cs="Arial"/>
              </w:rPr>
              <w:t>Environmental Compliance (DEHS)</w:t>
            </w:r>
          </w:p>
          <w:p w14:paraId="6B658673" w14:textId="77777777" w:rsidR="00F6709C" w:rsidRDefault="005A66AF">
            <w:pPr>
              <w:rPr>
                <w:rFonts w:ascii="Arial" w:eastAsia="Arial" w:hAnsi="Arial" w:cs="Arial"/>
              </w:rPr>
            </w:pPr>
            <w:hyperlink r:id="rId18">
              <w:r>
                <w:rPr>
                  <w:rFonts w:ascii="Arial" w:eastAsia="Arial" w:hAnsi="Arial" w:cs="Arial"/>
                  <w:color w:val="0000FF"/>
                  <w:u w:val="single"/>
                </w:rPr>
                <w:t>https://dehs.umn.edu/our-team-environmental-compliance</w:t>
              </w:r>
            </w:hyperlink>
          </w:p>
          <w:p w14:paraId="30E3DDFE" w14:textId="77777777" w:rsidR="00F6709C" w:rsidRDefault="00F6709C">
            <w:pPr>
              <w:rPr>
                <w:rFonts w:ascii="Arial" w:eastAsia="Arial" w:hAnsi="Arial" w:cs="Arial"/>
              </w:rPr>
            </w:pPr>
          </w:p>
        </w:tc>
        <w:tc>
          <w:tcPr>
            <w:tcW w:w="2511" w:type="dxa"/>
          </w:tcPr>
          <w:p w14:paraId="30C828A0" w14:textId="77777777" w:rsidR="00F6709C" w:rsidRDefault="005A66AF">
            <w:pPr>
              <w:rPr>
                <w:rFonts w:ascii="Arial" w:eastAsia="Arial" w:hAnsi="Arial" w:cs="Arial"/>
              </w:rPr>
            </w:pPr>
            <w:hyperlink r:id="rId19">
              <w:r>
                <w:rPr>
                  <w:rFonts w:ascii="Arial" w:eastAsia="Arial" w:hAnsi="Arial" w:cs="Arial"/>
                  <w:color w:val="1155CC"/>
                  <w:u w:val="single"/>
                </w:rPr>
                <w:t>Water Appropriations Permit Program | Minnesota DNR</w:t>
              </w:r>
            </w:hyperlink>
          </w:p>
        </w:tc>
      </w:tr>
      <w:tr w:rsidR="00F6709C" w14:paraId="3407D4DE" w14:textId="77777777">
        <w:tc>
          <w:tcPr>
            <w:tcW w:w="1485" w:type="dxa"/>
          </w:tcPr>
          <w:p w14:paraId="55E22EF3" w14:textId="77777777" w:rsidR="00F6709C" w:rsidRDefault="00F6709C">
            <w:pPr>
              <w:rPr>
                <w:rFonts w:ascii="Arial" w:eastAsia="Arial" w:hAnsi="Arial" w:cs="Arial"/>
              </w:rPr>
            </w:pPr>
          </w:p>
        </w:tc>
        <w:tc>
          <w:tcPr>
            <w:tcW w:w="3735" w:type="dxa"/>
          </w:tcPr>
          <w:p w14:paraId="613006C7" w14:textId="77777777" w:rsidR="00F6709C" w:rsidRDefault="005A66AF">
            <w:pPr>
              <w:rPr>
                <w:rFonts w:ascii="Arial" w:eastAsia="Arial" w:hAnsi="Arial" w:cs="Arial"/>
              </w:rPr>
            </w:pPr>
            <w:r>
              <w:rPr>
                <w:rFonts w:ascii="Arial" w:eastAsia="Arial" w:hAnsi="Arial" w:cs="Arial"/>
              </w:rPr>
              <w:t>Construction Stormwater</w:t>
            </w:r>
          </w:p>
        </w:tc>
        <w:tc>
          <w:tcPr>
            <w:tcW w:w="4321" w:type="dxa"/>
          </w:tcPr>
          <w:p w14:paraId="0A80ECB8" w14:textId="77777777" w:rsidR="00F6709C" w:rsidRDefault="005A66AF">
            <w:pPr>
              <w:rPr>
                <w:rFonts w:ascii="Arial" w:eastAsia="Arial" w:hAnsi="Arial" w:cs="Arial"/>
              </w:rPr>
            </w:pPr>
            <w:r>
              <w:rPr>
                <w:rFonts w:ascii="Arial" w:eastAsia="Arial" w:hAnsi="Arial" w:cs="Arial"/>
              </w:rPr>
              <w:t xml:space="preserve">Certain land disturbing activities require a NPDES Construction Stormwater Permit and/or University of Minnesota Grading Permit. </w:t>
            </w:r>
          </w:p>
        </w:tc>
        <w:tc>
          <w:tcPr>
            <w:tcW w:w="2511" w:type="dxa"/>
          </w:tcPr>
          <w:p w14:paraId="0F05FBF4" w14:textId="77777777" w:rsidR="00F6709C" w:rsidRDefault="005A66AF">
            <w:pPr>
              <w:rPr>
                <w:rFonts w:ascii="Arial" w:eastAsia="Arial" w:hAnsi="Arial" w:cs="Arial"/>
                <w:color w:val="3B3B3B"/>
                <w:highlight w:val="white"/>
              </w:rPr>
            </w:pPr>
            <w:r>
              <w:rPr>
                <w:rFonts w:ascii="Arial" w:eastAsia="Arial" w:hAnsi="Arial" w:cs="Arial"/>
                <w:highlight w:val="white"/>
              </w:rPr>
              <w:t>Plan Reviewer (BCD)</w:t>
            </w:r>
          </w:p>
          <w:p w14:paraId="739F8073" w14:textId="77777777" w:rsidR="00F6709C" w:rsidRDefault="005A66AF">
            <w:pPr>
              <w:rPr>
                <w:rFonts w:ascii="Arial" w:eastAsia="Arial" w:hAnsi="Arial" w:cs="Arial"/>
              </w:rPr>
            </w:pPr>
            <w:hyperlink r:id="rId20">
              <w:r>
                <w:rPr>
                  <w:rFonts w:ascii="Arial" w:eastAsia="Arial" w:hAnsi="Arial" w:cs="Arial"/>
                  <w:color w:val="0000FF"/>
                  <w:u w:val="single"/>
                </w:rPr>
                <w:t>https://bcd.umn.edu/about-us/our-team</w:t>
              </w:r>
            </w:hyperlink>
          </w:p>
          <w:p w14:paraId="490FC08D" w14:textId="77777777" w:rsidR="00F6709C" w:rsidRDefault="005A66AF">
            <w:pPr>
              <w:rPr>
                <w:rFonts w:ascii="Arial" w:eastAsia="Arial" w:hAnsi="Arial" w:cs="Arial"/>
              </w:rPr>
            </w:pPr>
            <w:r>
              <w:rPr>
                <w:rFonts w:ascii="Arial" w:eastAsia="Arial" w:hAnsi="Arial" w:cs="Arial"/>
              </w:rPr>
              <w:t>Civil Engineer</w:t>
            </w:r>
          </w:p>
          <w:p w14:paraId="7C5AB5F7" w14:textId="77777777" w:rsidR="00F6709C" w:rsidRDefault="005A66AF">
            <w:pPr>
              <w:rPr>
                <w:rFonts w:ascii="Arial" w:eastAsia="Arial" w:hAnsi="Arial" w:cs="Arial"/>
              </w:rPr>
            </w:pPr>
            <w:r>
              <w:rPr>
                <w:rFonts w:ascii="Arial" w:eastAsia="Arial" w:hAnsi="Arial" w:cs="Arial"/>
              </w:rPr>
              <w:t xml:space="preserve">(Energy Management) </w:t>
            </w:r>
          </w:p>
          <w:p w14:paraId="3F03AF47" w14:textId="77777777" w:rsidR="00F6709C" w:rsidRDefault="005A66AF">
            <w:pPr>
              <w:rPr>
                <w:rFonts w:ascii="Arial" w:eastAsia="Arial" w:hAnsi="Arial" w:cs="Arial"/>
              </w:rPr>
            </w:pPr>
            <w:hyperlink r:id="rId21">
              <w:r>
                <w:rPr>
                  <w:rFonts w:ascii="Arial" w:eastAsia="Arial" w:hAnsi="Arial" w:cs="Arial"/>
                  <w:color w:val="1155CC"/>
                  <w:u w:val="single"/>
                </w:rPr>
                <w:t>https://facilities.umn.edu/fm-teams/energy-management</w:t>
              </w:r>
            </w:hyperlink>
          </w:p>
        </w:tc>
        <w:tc>
          <w:tcPr>
            <w:tcW w:w="2511" w:type="dxa"/>
          </w:tcPr>
          <w:p w14:paraId="0B681C06" w14:textId="77777777" w:rsidR="00F6709C" w:rsidRDefault="005A66AF">
            <w:pPr>
              <w:rPr>
                <w:rFonts w:ascii="Arial" w:eastAsia="Arial" w:hAnsi="Arial" w:cs="Arial"/>
              </w:rPr>
            </w:pPr>
            <w:hyperlink r:id="rId22">
              <w:r>
                <w:rPr>
                  <w:rFonts w:ascii="Arial" w:eastAsia="Arial" w:hAnsi="Arial" w:cs="Arial"/>
                  <w:color w:val="1155CC"/>
                  <w:u w:val="single"/>
                </w:rPr>
                <w:t>Application Requirements for Grading Permits | Building Codes Department</w:t>
              </w:r>
            </w:hyperlink>
          </w:p>
        </w:tc>
      </w:tr>
      <w:tr w:rsidR="00F6709C" w14:paraId="1DE968FE" w14:textId="77777777">
        <w:tc>
          <w:tcPr>
            <w:tcW w:w="1485" w:type="dxa"/>
          </w:tcPr>
          <w:p w14:paraId="2B7E1574" w14:textId="77777777" w:rsidR="00F6709C" w:rsidRDefault="00F6709C">
            <w:pPr>
              <w:rPr>
                <w:rFonts w:ascii="Arial" w:eastAsia="Arial" w:hAnsi="Arial" w:cs="Arial"/>
              </w:rPr>
            </w:pPr>
          </w:p>
        </w:tc>
        <w:tc>
          <w:tcPr>
            <w:tcW w:w="3735" w:type="dxa"/>
          </w:tcPr>
          <w:p w14:paraId="1F09BD96" w14:textId="77777777" w:rsidR="00F6709C" w:rsidRDefault="005A66AF">
            <w:pPr>
              <w:rPr>
                <w:rFonts w:ascii="Arial" w:eastAsia="Arial" w:hAnsi="Arial" w:cs="Arial"/>
              </w:rPr>
            </w:pPr>
            <w:r>
              <w:rPr>
                <w:rFonts w:ascii="Arial" w:eastAsia="Arial" w:hAnsi="Arial" w:cs="Arial"/>
              </w:rPr>
              <w:t>Sewer Availability Charge (SAC)/Industrial Wastewater</w:t>
            </w:r>
          </w:p>
        </w:tc>
        <w:tc>
          <w:tcPr>
            <w:tcW w:w="4321" w:type="dxa"/>
          </w:tcPr>
          <w:p w14:paraId="53BAF10B" w14:textId="77777777" w:rsidR="00F6709C" w:rsidRDefault="005A66AF">
            <w:pPr>
              <w:rPr>
                <w:rFonts w:ascii="Arial" w:eastAsia="Arial" w:hAnsi="Arial" w:cs="Arial"/>
              </w:rPr>
            </w:pPr>
            <w:r>
              <w:rPr>
                <w:rFonts w:ascii="Arial" w:eastAsia="Arial" w:hAnsi="Arial" w:cs="Arial"/>
              </w:rPr>
              <w:t>New or expanded f</w:t>
            </w:r>
            <w:r>
              <w:rPr>
                <w:rFonts w:ascii="Arial" w:eastAsia="Arial" w:hAnsi="Arial" w:cs="Arial"/>
              </w:rPr>
              <w:t>acilities must be reviewed for an MCES SAC determination. If the facility has processes that generate industrial wastewater per MCES Rules, the facility may also require an Industrial Wastewater Permit (operational).</w:t>
            </w:r>
          </w:p>
        </w:tc>
        <w:tc>
          <w:tcPr>
            <w:tcW w:w="2511" w:type="dxa"/>
          </w:tcPr>
          <w:p w14:paraId="45BE0CC3" w14:textId="77777777" w:rsidR="00F6709C" w:rsidRDefault="005A66AF">
            <w:pPr>
              <w:rPr>
                <w:rFonts w:ascii="Arial" w:eastAsia="Arial" w:hAnsi="Arial" w:cs="Arial"/>
              </w:rPr>
            </w:pPr>
            <w:r>
              <w:rPr>
                <w:rFonts w:ascii="Arial" w:eastAsia="Arial" w:hAnsi="Arial" w:cs="Arial"/>
                <w:highlight w:val="white"/>
              </w:rPr>
              <w:t>Plan Reviewer (BCD)</w:t>
            </w:r>
          </w:p>
          <w:p w14:paraId="26FC5F8C" w14:textId="77777777" w:rsidR="00F6709C" w:rsidRDefault="005A66AF">
            <w:pPr>
              <w:rPr>
                <w:rFonts w:ascii="Arial" w:eastAsia="Arial" w:hAnsi="Arial" w:cs="Arial"/>
              </w:rPr>
            </w:pPr>
            <w:hyperlink r:id="rId23">
              <w:r>
                <w:rPr>
                  <w:rFonts w:ascii="Arial" w:eastAsia="Arial" w:hAnsi="Arial" w:cs="Arial"/>
                  <w:color w:val="0000FF"/>
                  <w:u w:val="single"/>
                </w:rPr>
                <w:t>https://bcd.umn.edu/about-us/our-team</w:t>
              </w:r>
            </w:hyperlink>
          </w:p>
          <w:p w14:paraId="3AEA3502" w14:textId="77777777" w:rsidR="00F6709C" w:rsidRDefault="00F6709C">
            <w:pPr>
              <w:rPr>
                <w:rFonts w:ascii="Arial" w:eastAsia="Arial" w:hAnsi="Arial" w:cs="Arial"/>
              </w:rPr>
            </w:pPr>
          </w:p>
        </w:tc>
        <w:tc>
          <w:tcPr>
            <w:tcW w:w="2511" w:type="dxa"/>
          </w:tcPr>
          <w:p w14:paraId="46005B94" w14:textId="77777777" w:rsidR="00F6709C" w:rsidRDefault="005A66AF">
            <w:pPr>
              <w:rPr>
                <w:rFonts w:ascii="Arial" w:eastAsia="Arial" w:hAnsi="Arial" w:cs="Arial"/>
              </w:rPr>
            </w:pPr>
            <w:hyperlink r:id="rId24">
              <w:r>
                <w:rPr>
                  <w:rFonts w:ascii="Arial" w:eastAsia="Arial" w:hAnsi="Arial" w:cs="Arial"/>
                  <w:color w:val="1155CC"/>
                  <w:u w:val="single"/>
                </w:rPr>
                <w:t>Sewer Availability Charge (SAC) Fees | Building Codes</w:t>
              </w:r>
            </w:hyperlink>
          </w:p>
          <w:p w14:paraId="16C60C0B" w14:textId="77777777" w:rsidR="00F6709C" w:rsidRDefault="00F6709C">
            <w:pPr>
              <w:rPr>
                <w:rFonts w:ascii="Arial" w:eastAsia="Arial" w:hAnsi="Arial" w:cs="Arial"/>
              </w:rPr>
            </w:pPr>
          </w:p>
          <w:p w14:paraId="46C8BC37" w14:textId="77777777" w:rsidR="00F6709C" w:rsidRDefault="005A66AF">
            <w:pPr>
              <w:rPr>
                <w:rFonts w:ascii="Arial" w:eastAsia="Arial" w:hAnsi="Arial" w:cs="Arial"/>
              </w:rPr>
            </w:pPr>
            <w:hyperlink r:id="rId25">
              <w:r>
                <w:rPr>
                  <w:rFonts w:ascii="Arial" w:eastAsia="Arial" w:hAnsi="Arial" w:cs="Arial"/>
                  <w:color w:val="1155CC"/>
                  <w:u w:val="single"/>
                </w:rPr>
                <w:t xml:space="preserve">What Is </w:t>
              </w:r>
              <w:proofErr w:type="gramStart"/>
              <w:r>
                <w:rPr>
                  <w:rFonts w:ascii="Arial" w:eastAsia="Arial" w:hAnsi="Arial" w:cs="Arial"/>
                  <w:color w:val="1155CC"/>
                  <w:u w:val="single"/>
                </w:rPr>
                <w:t>SAC ?</w:t>
              </w:r>
              <w:proofErr w:type="gramEnd"/>
            </w:hyperlink>
          </w:p>
        </w:tc>
      </w:tr>
      <w:tr w:rsidR="00F6709C" w14:paraId="1D691788" w14:textId="77777777">
        <w:trPr>
          <w:trHeight w:val="1260"/>
        </w:trPr>
        <w:tc>
          <w:tcPr>
            <w:tcW w:w="1485" w:type="dxa"/>
          </w:tcPr>
          <w:p w14:paraId="1E6D980A" w14:textId="77777777" w:rsidR="00F6709C" w:rsidRDefault="00F6709C">
            <w:pPr>
              <w:rPr>
                <w:rFonts w:ascii="Arial" w:eastAsia="Arial" w:hAnsi="Arial" w:cs="Arial"/>
              </w:rPr>
            </w:pPr>
          </w:p>
        </w:tc>
        <w:tc>
          <w:tcPr>
            <w:tcW w:w="3735" w:type="dxa"/>
          </w:tcPr>
          <w:p w14:paraId="6D6E8136" w14:textId="77777777" w:rsidR="00F6709C" w:rsidRDefault="005A66AF">
            <w:pPr>
              <w:rPr>
                <w:rFonts w:ascii="Arial" w:eastAsia="Arial" w:hAnsi="Arial" w:cs="Arial"/>
              </w:rPr>
            </w:pPr>
            <w:r>
              <w:rPr>
                <w:rFonts w:ascii="Arial" w:eastAsia="Arial" w:hAnsi="Arial" w:cs="Arial"/>
              </w:rPr>
              <w:t xml:space="preserve">Temporary Discharges to Sanitary </w:t>
            </w:r>
          </w:p>
        </w:tc>
        <w:tc>
          <w:tcPr>
            <w:tcW w:w="4321" w:type="dxa"/>
          </w:tcPr>
          <w:p w14:paraId="435FDCB1" w14:textId="77777777" w:rsidR="00F6709C" w:rsidRDefault="005A66AF">
            <w:pPr>
              <w:rPr>
                <w:rFonts w:ascii="Arial" w:eastAsia="Arial" w:hAnsi="Arial" w:cs="Arial"/>
              </w:rPr>
            </w:pPr>
            <w:r>
              <w:rPr>
                <w:rFonts w:ascii="Arial" w:eastAsia="Arial" w:hAnsi="Arial" w:cs="Arial"/>
              </w:rPr>
              <w:t>Temporary discharges to the sanitary sewer require approval from MCES, and potentially adjacent municipalities depending on the discharge location. DEHS will review the waste composition and support permitting.</w:t>
            </w:r>
          </w:p>
        </w:tc>
        <w:tc>
          <w:tcPr>
            <w:tcW w:w="2511" w:type="dxa"/>
          </w:tcPr>
          <w:p w14:paraId="4FA257AE" w14:textId="77777777" w:rsidR="00F6709C" w:rsidRDefault="005A66AF">
            <w:pPr>
              <w:rPr>
                <w:rFonts w:ascii="Arial" w:eastAsia="Arial" w:hAnsi="Arial" w:cs="Arial"/>
              </w:rPr>
            </w:pPr>
            <w:r>
              <w:rPr>
                <w:rFonts w:ascii="Arial" w:eastAsia="Arial" w:hAnsi="Arial" w:cs="Arial"/>
              </w:rPr>
              <w:t>Environmental Compliance (DEHS)</w:t>
            </w:r>
          </w:p>
          <w:p w14:paraId="220A7ED6" w14:textId="77777777" w:rsidR="00F6709C" w:rsidRDefault="005A66AF">
            <w:pPr>
              <w:rPr>
                <w:rFonts w:ascii="Arial" w:eastAsia="Arial" w:hAnsi="Arial" w:cs="Arial"/>
                <w:sz w:val="22"/>
                <w:szCs w:val="22"/>
                <w:highlight w:val="white"/>
              </w:rPr>
            </w:pPr>
            <w:hyperlink r:id="rId26">
              <w:r>
                <w:rPr>
                  <w:rFonts w:ascii="Arial" w:eastAsia="Arial" w:hAnsi="Arial" w:cs="Arial"/>
                  <w:color w:val="0000FF"/>
                  <w:u w:val="single"/>
                </w:rPr>
                <w:t>https://dehs.umn.edu/our-team-environmental-compliance</w:t>
              </w:r>
            </w:hyperlink>
          </w:p>
        </w:tc>
        <w:tc>
          <w:tcPr>
            <w:tcW w:w="2511" w:type="dxa"/>
          </w:tcPr>
          <w:p w14:paraId="07B09C4E" w14:textId="77777777" w:rsidR="00F6709C" w:rsidRDefault="005A66AF">
            <w:pPr>
              <w:rPr>
                <w:rFonts w:ascii="Arial" w:eastAsia="Arial" w:hAnsi="Arial" w:cs="Arial"/>
              </w:rPr>
            </w:pPr>
            <w:hyperlink r:id="rId27">
              <w:r>
                <w:rPr>
                  <w:rFonts w:ascii="Arial" w:eastAsia="Arial" w:hAnsi="Arial" w:cs="Arial"/>
                  <w:color w:val="0070E0"/>
                  <w:highlight w:val="white"/>
                  <w:u w:val="single"/>
                </w:rPr>
                <w:t>One-Time Industrial Discharge Approval Request Form</w:t>
              </w:r>
            </w:hyperlink>
            <w:r>
              <w:rPr>
                <w:rFonts w:ascii="Arial" w:eastAsia="Arial" w:hAnsi="Arial" w:cs="Arial"/>
                <w:color w:val="252525"/>
                <w:highlight w:val="white"/>
              </w:rPr>
              <w:t xml:space="preserve"> </w:t>
            </w:r>
          </w:p>
        </w:tc>
      </w:tr>
      <w:tr w:rsidR="00F6709C" w14:paraId="1AC11C7F" w14:textId="77777777">
        <w:tc>
          <w:tcPr>
            <w:tcW w:w="1485" w:type="dxa"/>
          </w:tcPr>
          <w:p w14:paraId="63B882E9" w14:textId="77777777" w:rsidR="00F6709C" w:rsidRDefault="00F6709C">
            <w:pPr>
              <w:rPr>
                <w:rFonts w:ascii="Arial" w:eastAsia="Arial" w:hAnsi="Arial" w:cs="Arial"/>
              </w:rPr>
            </w:pPr>
          </w:p>
        </w:tc>
        <w:tc>
          <w:tcPr>
            <w:tcW w:w="3735" w:type="dxa"/>
          </w:tcPr>
          <w:p w14:paraId="388321ED" w14:textId="77777777" w:rsidR="00F6709C" w:rsidRDefault="005A66AF">
            <w:pPr>
              <w:rPr>
                <w:rFonts w:ascii="Arial" w:eastAsia="Arial" w:hAnsi="Arial" w:cs="Arial"/>
              </w:rPr>
            </w:pPr>
            <w:r>
              <w:rPr>
                <w:rFonts w:ascii="Arial" w:eastAsia="Arial" w:hAnsi="Arial" w:cs="Arial"/>
              </w:rPr>
              <w:t xml:space="preserve">Septic Systems </w:t>
            </w:r>
          </w:p>
        </w:tc>
        <w:tc>
          <w:tcPr>
            <w:tcW w:w="4321" w:type="dxa"/>
          </w:tcPr>
          <w:p w14:paraId="19B94F8D" w14:textId="77777777" w:rsidR="00F6709C" w:rsidRDefault="005A66AF">
            <w:pPr>
              <w:rPr>
                <w:rFonts w:ascii="Arial" w:eastAsia="Arial" w:hAnsi="Arial" w:cs="Arial"/>
              </w:rPr>
            </w:pPr>
            <w:r>
              <w:rPr>
                <w:rFonts w:ascii="Arial" w:eastAsia="Arial" w:hAnsi="Arial" w:cs="Arial"/>
              </w:rPr>
              <w:t>Septic systems must comply with the University Septic Design Standards. The BCD department regulates permitting and inspection activities.</w:t>
            </w:r>
          </w:p>
        </w:tc>
        <w:tc>
          <w:tcPr>
            <w:tcW w:w="2511" w:type="dxa"/>
          </w:tcPr>
          <w:p w14:paraId="752D8E84" w14:textId="77777777" w:rsidR="00F6709C" w:rsidRDefault="005A66AF">
            <w:pPr>
              <w:rPr>
                <w:rFonts w:ascii="Arial" w:eastAsia="Arial" w:hAnsi="Arial" w:cs="Arial"/>
              </w:rPr>
            </w:pPr>
            <w:r>
              <w:rPr>
                <w:rFonts w:ascii="Arial" w:eastAsia="Arial" w:hAnsi="Arial" w:cs="Arial"/>
                <w:highlight w:val="white"/>
              </w:rPr>
              <w:t>Plan Reviewer (BCD)</w:t>
            </w:r>
          </w:p>
          <w:p w14:paraId="6FC143EE" w14:textId="77777777" w:rsidR="00F6709C" w:rsidRDefault="005A66AF">
            <w:pPr>
              <w:rPr>
                <w:rFonts w:ascii="Arial" w:eastAsia="Arial" w:hAnsi="Arial" w:cs="Arial"/>
                <w:sz w:val="22"/>
                <w:szCs w:val="22"/>
                <w:highlight w:val="white"/>
              </w:rPr>
            </w:pPr>
            <w:hyperlink r:id="rId28">
              <w:r>
                <w:rPr>
                  <w:rFonts w:ascii="Arial" w:eastAsia="Arial" w:hAnsi="Arial" w:cs="Arial"/>
                  <w:color w:val="0000FF"/>
                  <w:u w:val="single"/>
                </w:rPr>
                <w:t>https://bcd.umn.edu/about-us/our-team</w:t>
              </w:r>
            </w:hyperlink>
          </w:p>
        </w:tc>
        <w:tc>
          <w:tcPr>
            <w:tcW w:w="2511" w:type="dxa"/>
          </w:tcPr>
          <w:p w14:paraId="6457E38A" w14:textId="77777777" w:rsidR="00F6709C" w:rsidRDefault="005A66AF">
            <w:pPr>
              <w:rPr>
                <w:rFonts w:ascii="Arial" w:eastAsia="Arial" w:hAnsi="Arial" w:cs="Arial"/>
              </w:rPr>
            </w:pPr>
            <w:hyperlink r:id="rId29">
              <w:r>
                <w:rPr>
                  <w:rFonts w:ascii="Arial" w:eastAsia="Arial" w:hAnsi="Arial" w:cs="Arial"/>
                  <w:color w:val="1155CC"/>
                  <w:u w:val="single"/>
                </w:rPr>
                <w:t>Application Requirements for Septic Permits | Building Codes</w:t>
              </w:r>
            </w:hyperlink>
          </w:p>
        </w:tc>
      </w:tr>
      <w:tr w:rsidR="00F6709C" w14:paraId="79074D32" w14:textId="77777777">
        <w:tc>
          <w:tcPr>
            <w:tcW w:w="1485" w:type="dxa"/>
          </w:tcPr>
          <w:p w14:paraId="7D6EF52C" w14:textId="77777777" w:rsidR="00F6709C" w:rsidRDefault="00F6709C">
            <w:pPr>
              <w:rPr>
                <w:rFonts w:ascii="Arial" w:eastAsia="Arial" w:hAnsi="Arial" w:cs="Arial"/>
              </w:rPr>
            </w:pPr>
          </w:p>
        </w:tc>
        <w:tc>
          <w:tcPr>
            <w:tcW w:w="3735" w:type="dxa"/>
          </w:tcPr>
          <w:p w14:paraId="24C08C4D" w14:textId="77777777" w:rsidR="00F6709C" w:rsidRDefault="005A66AF">
            <w:pPr>
              <w:rPr>
                <w:rFonts w:ascii="Arial" w:eastAsia="Arial" w:hAnsi="Arial" w:cs="Arial"/>
              </w:rPr>
            </w:pPr>
            <w:r>
              <w:rPr>
                <w:rFonts w:ascii="Arial" w:eastAsia="Arial" w:hAnsi="Arial" w:cs="Arial"/>
              </w:rPr>
              <w:t>Wetlands</w:t>
            </w:r>
          </w:p>
        </w:tc>
        <w:tc>
          <w:tcPr>
            <w:tcW w:w="4321" w:type="dxa"/>
          </w:tcPr>
          <w:p w14:paraId="09D32E6F" w14:textId="77777777" w:rsidR="00F6709C" w:rsidRDefault="005A66AF">
            <w:pPr>
              <w:rPr>
                <w:rFonts w:ascii="Arial" w:eastAsia="Arial" w:hAnsi="Arial" w:cs="Arial"/>
              </w:rPr>
            </w:pPr>
            <w:r>
              <w:rPr>
                <w:rFonts w:ascii="Arial" w:eastAsia="Arial" w:hAnsi="Arial" w:cs="Arial"/>
              </w:rPr>
              <w:t>All natural and man-made University owned wetlands are potentially regulated by state and/or federal regulatory programs. All activities potentially impacting wetlands must be reviewed for regulatory applicability.</w:t>
            </w:r>
          </w:p>
        </w:tc>
        <w:tc>
          <w:tcPr>
            <w:tcW w:w="2511" w:type="dxa"/>
          </w:tcPr>
          <w:p w14:paraId="05A8FE3E" w14:textId="77777777" w:rsidR="00F6709C" w:rsidRDefault="005A66AF">
            <w:pPr>
              <w:rPr>
                <w:rFonts w:ascii="Arial" w:eastAsia="Arial" w:hAnsi="Arial" w:cs="Arial"/>
              </w:rPr>
            </w:pPr>
            <w:r>
              <w:rPr>
                <w:rFonts w:ascii="Arial" w:eastAsia="Arial" w:hAnsi="Arial" w:cs="Arial"/>
              </w:rPr>
              <w:t xml:space="preserve">Civil Engineer </w:t>
            </w:r>
          </w:p>
          <w:p w14:paraId="3F2E408E" w14:textId="77777777" w:rsidR="00F6709C" w:rsidRDefault="005A66AF">
            <w:pPr>
              <w:rPr>
                <w:rFonts w:ascii="Arial" w:eastAsia="Arial" w:hAnsi="Arial" w:cs="Arial"/>
              </w:rPr>
            </w:pPr>
            <w:r>
              <w:rPr>
                <w:rFonts w:ascii="Arial" w:eastAsia="Arial" w:hAnsi="Arial" w:cs="Arial"/>
              </w:rPr>
              <w:t xml:space="preserve">(Energy Management) </w:t>
            </w:r>
          </w:p>
          <w:p w14:paraId="6C6F4B9E" w14:textId="77777777" w:rsidR="00F6709C" w:rsidRDefault="005A66AF">
            <w:pPr>
              <w:rPr>
                <w:rFonts w:ascii="Arial" w:eastAsia="Arial" w:hAnsi="Arial" w:cs="Arial"/>
              </w:rPr>
            </w:pPr>
            <w:hyperlink r:id="rId30">
              <w:r>
                <w:rPr>
                  <w:rFonts w:ascii="Arial" w:eastAsia="Arial" w:hAnsi="Arial" w:cs="Arial"/>
                  <w:color w:val="1155CC"/>
                  <w:u w:val="single"/>
                </w:rPr>
                <w:t>https://facilities.umn.edu/fm-teams/energy-management</w:t>
              </w:r>
            </w:hyperlink>
          </w:p>
        </w:tc>
        <w:tc>
          <w:tcPr>
            <w:tcW w:w="2511" w:type="dxa"/>
          </w:tcPr>
          <w:p w14:paraId="04B4E9E8" w14:textId="77777777" w:rsidR="00F6709C" w:rsidRDefault="005A66AF">
            <w:pPr>
              <w:rPr>
                <w:rFonts w:ascii="Arial" w:eastAsia="Arial" w:hAnsi="Arial" w:cs="Arial"/>
              </w:rPr>
            </w:pPr>
            <w:hyperlink r:id="rId31">
              <w:r>
                <w:rPr>
                  <w:rFonts w:ascii="Arial" w:eastAsia="Arial" w:hAnsi="Arial" w:cs="Arial"/>
                  <w:color w:val="1155CC"/>
                  <w:u w:val="single"/>
                </w:rPr>
                <w:t>BWSR - Wetlands Regulations in Minnesota</w:t>
              </w:r>
            </w:hyperlink>
          </w:p>
          <w:p w14:paraId="2B7E2659" w14:textId="77777777" w:rsidR="00F6709C" w:rsidRDefault="00F6709C">
            <w:pPr>
              <w:rPr>
                <w:rFonts w:ascii="Arial" w:eastAsia="Arial" w:hAnsi="Arial" w:cs="Arial"/>
              </w:rPr>
            </w:pPr>
          </w:p>
          <w:p w14:paraId="2191FF99" w14:textId="77777777" w:rsidR="00F6709C" w:rsidRDefault="00F6709C">
            <w:pPr>
              <w:rPr>
                <w:rFonts w:ascii="Arial" w:eastAsia="Arial" w:hAnsi="Arial" w:cs="Arial"/>
              </w:rPr>
            </w:pPr>
          </w:p>
        </w:tc>
      </w:tr>
      <w:tr w:rsidR="00F6709C" w14:paraId="4385BD31" w14:textId="77777777">
        <w:tc>
          <w:tcPr>
            <w:tcW w:w="1485" w:type="dxa"/>
          </w:tcPr>
          <w:p w14:paraId="28297558" w14:textId="77777777" w:rsidR="00F6709C" w:rsidRDefault="00F6709C">
            <w:pPr>
              <w:rPr>
                <w:rFonts w:ascii="Arial" w:eastAsia="Arial" w:hAnsi="Arial" w:cs="Arial"/>
              </w:rPr>
            </w:pPr>
          </w:p>
        </w:tc>
        <w:tc>
          <w:tcPr>
            <w:tcW w:w="3735" w:type="dxa"/>
          </w:tcPr>
          <w:p w14:paraId="59878650" w14:textId="77777777" w:rsidR="00F6709C" w:rsidRDefault="005A66AF">
            <w:pPr>
              <w:rPr>
                <w:rFonts w:ascii="Arial" w:eastAsia="Arial" w:hAnsi="Arial" w:cs="Arial"/>
              </w:rPr>
            </w:pPr>
            <w:r>
              <w:rPr>
                <w:rFonts w:ascii="Arial" w:eastAsia="Arial" w:hAnsi="Arial" w:cs="Arial"/>
              </w:rPr>
              <w:t>Working in Publ</w:t>
            </w:r>
            <w:r>
              <w:rPr>
                <w:rFonts w:ascii="Arial" w:eastAsia="Arial" w:hAnsi="Arial" w:cs="Arial"/>
              </w:rPr>
              <w:t xml:space="preserve">ic Waters </w:t>
            </w:r>
          </w:p>
        </w:tc>
        <w:tc>
          <w:tcPr>
            <w:tcW w:w="4321" w:type="dxa"/>
          </w:tcPr>
          <w:p w14:paraId="3F3880A2" w14:textId="77777777" w:rsidR="00F6709C" w:rsidRDefault="005A66AF">
            <w:pPr>
              <w:rPr>
                <w:rFonts w:ascii="Arial" w:eastAsia="Arial" w:hAnsi="Arial" w:cs="Arial"/>
              </w:rPr>
            </w:pPr>
            <w:r>
              <w:rPr>
                <w:rFonts w:ascii="Arial" w:eastAsia="Arial" w:hAnsi="Arial" w:cs="Arial"/>
              </w:rPr>
              <w:t xml:space="preserve">Development activities that occur below the </w:t>
            </w:r>
            <w:hyperlink r:id="rId32">
              <w:r>
                <w:rPr>
                  <w:rFonts w:ascii="Arial" w:eastAsia="Arial" w:hAnsi="Arial" w:cs="Arial"/>
                </w:rPr>
                <w:t>ordinary high water level (OHWL)</w:t>
              </w:r>
            </w:hyperlink>
            <w:r>
              <w:rPr>
                <w:rFonts w:ascii="Arial" w:eastAsia="Arial" w:hAnsi="Arial" w:cs="Arial"/>
              </w:rPr>
              <w:t xml:space="preserve"> in </w:t>
            </w:r>
            <w:hyperlink r:id="rId33">
              <w:r>
                <w:rPr>
                  <w:rFonts w:ascii="Arial" w:eastAsia="Arial" w:hAnsi="Arial" w:cs="Arial"/>
                </w:rPr>
                <w:t>public waters and public waters wetlands</w:t>
              </w:r>
            </w:hyperlink>
            <w:r>
              <w:rPr>
                <w:rFonts w:ascii="Arial" w:eastAsia="Arial" w:hAnsi="Arial" w:cs="Arial"/>
              </w:rPr>
              <w:t xml:space="preserve"> require permitting through the DNR.</w:t>
            </w:r>
          </w:p>
        </w:tc>
        <w:tc>
          <w:tcPr>
            <w:tcW w:w="2511" w:type="dxa"/>
          </w:tcPr>
          <w:p w14:paraId="75AB8AF5" w14:textId="77777777" w:rsidR="00F6709C" w:rsidRDefault="005A66AF">
            <w:pPr>
              <w:rPr>
                <w:rFonts w:ascii="Arial" w:eastAsia="Arial" w:hAnsi="Arial" w:cs="Arial"/>
              </w:rPr>
            </w:pPr>
            <w:r>
              <w:rPr>
                <w:rFonts w:ascii="Arial" w:eastAsia="Arial" w:hAnsi="Arial" w:cs="Arial"/>
              </w:rPr>
              <w:t xml:space="preserve">Civil Engineer </w:t>
            </w:r>
          </w:p>
          <w:p w14:paraId="50FEDD7A" w14:textId="77777777" w:rsidR="00F6709C" w:rsidRDefault="005A66AF">
            <w:pPr>
              <w:rPr>
                <w:rFonts w:ascii="Arial" w:eastAsia="Arial" w:hAnsi="Arial" w:cs="Arial"/>
              </w:rPr>
            </w:pPr>
            <w:r>
              <w:rPr>
                <w:rFonts w:ascii="Arial" w:eastAsia="Arial" w:hAnsi="Arial" w:cs="Arial"/>
              </w:rPr>
              <w:t xml:space="preserve">(Energy Management) </w:t>
            </w:r>
          </w:p>
          <w:p w14:paraId="5C83708E" w14:textId="77777777" w:rsidR="00F6709C" w:rsidRDefault="005A66AF">
            <w:pPr>
              <w:rPr>
                <w:rFonts w:ascii="Arial" w:eastAsia="Arial" w:hAnsi="Arial" w:cs="Arial"/>
              </w:rPr>
            </w:pPr>
            <w:hyperlink r:id="rId34">
              <w:r>
                <w:rPr>
                  <w:rFonts w:ascii="Arial" w:eastAsia="Arial" w:hAnsi="Arial" w:cs="Arial"/>
                  <w:color w:val="1155CC"/>
                  <w:u w:val="single"/>
                </w:rPr>
                <w:t>https://facilities.umn.edu/fm-teams/energy-management</w:t>
              </w:r>
            </w:hyperlink>
          </w:p>
        </w:tc>
        <w:tc>
          <w:tcPr>
            <w:tcW w:w="2511" w:type="dxa"/>
          </w:tcPr>
          <w:p w14:paraId="3981CC41" w14:textId="77777777" w:rsidR="00F6709C" w:rsidRDefault="005A66AF">
            <w:pPr>
              <w:rPr>
                <w:rFonts w:ascii="Arial" w:eastAsia="Arial" w:hAnsi="Arial" w:cs="Arial"/>
              </w:rPr>
            </w:pPr>
            <w:hyperlink r:id="rId35">
              <w:r>
                <w:rPr>
                  <w:rFonts w:ascii="Arial" w:eastAsia="Arial" w:hAnsi="Arial" w:cs="Arial"/>
                  <w:color w:val="1155CC"/>
                  <w:u w:val="single"/>
                </w:rPr>
                <w:t>Requirements for Projects Involving Public Waters Work Permits</w:t>
              </w:r>
            </w:hyperlink>
          </w:p>
        </w:tc>
      </w:tr>
      <w:tr w:rsidR="00F6709C" w14:paraId="2A74B882" w14:textId="77777777">
        <w:tc>
          <w:tcPr>
            <w:tcW w:w="1485" w:type="dxa"/>
          </w:tcPr>
          <w:p w14:paraId="7CB7E9FF" w14:textId="77777777" w:rsidR="00F6709C" w:rsidRDefault="00F6709C">
            <w:pPr>
              <w:rPr>
                <w:rFonts w:ascii="Arial" w:eastAsia="Arial" w:hAnsi="Arial" w:cs="Arial"/>
              </w:rPr>
            </w:pPr>
          </w:p>
        </w:tc>
        <w:tc>
          <w:tcPr>
            <w:tcW w:w="3735" w:type="dxa"/>
          </w:tcPr>
          <w:p w14:paraId="3698DCBD" w14:textId="77777777" w:rsidR="00F6709C" w:rsidRDefault="005A66AF">
            <w:pPr>
              <w:rPr>
                <w:rFonts w:ascii="Arial" w:eastAsia="Arial" w:hAnsi="Arial" w:cs="Arial"/>
              </w:rPr>
            </w:pPr>
            <w:r>
              <w:rPr>
                <w:rFonts w:ascii="Arial" w:eastAsia="Arial" w:hAnsi="Arial" w:cs="Arial"/>
              </w:rPr>
              <w:t>Well Co</w:t>
            </w:r>
            <w:r>
              <w:rPr>
                <w:rFonts w:ascii="Arial" w:eastAsia="Arial" w:hAnsi="Arial" w:cs="Arial"/>
              </w:rPr>
              <w:t>nstruction/Sealing</w:t>
            </w:r>
          </w:p>
        </w:tc>
        <w:tc>
          <w:tcPr>
            <w:tcW w:w="4321" w:type="dxa"/>
          </w:tcPr>
          <w:p w14:paraId="2159174D" w14:textId="77777777" w:rsidR="00F6709C" w:rsidRDefault="005A66AF">
            <w:pPr>
              <w:rPr>
                <w:rFonts w:ascii="Arial" w:eastAsia="Arial" w:hAnsi="Arial" w:cs="Arial"/>
              </w:rPr>
            </w:pPr>
            <w:r>
              <w:rPr>
                <w:rFonts w:ascii="Arial" w:eastAsia="Arial" w:hAnsi="Arial" w:cs="Arial"/>
              </w:rPr>
              <w:t>Construction or sealing of potable, irrigation, dewatering, or environmental wells require permitting and compliance with the Minnesota Department of Health and potentially the DNR if pump rates exceed 1 MG/year or 10,000 gpd.</w:t>
            </w:r>
          </w:p>
        </w:tc>
        <w:tc>
          <w:tcPr>
            <w:tcW w:w="2511" w:type="dxa"/>
          </w:tcPr>
          <w:p w14:paraId="71DFBA3D" w14:textId="77777777" w:rsidR="00F6709C" w:rsidRDefault="005A66AF">
            <w:pPr>
              <w:rPr>
                <w:rFonts w:ascii="Arial" w:eastAsia="Arial" w:hAnsi="Arial" w:cs="Arial"/>
              </w:rPr>
            </w:pPr>
            <w:r>
              <w:rPr>
                <w:rFonts w:ascii="Arial" w:eastAsia="Arial" w:hAnsi="Arial" w:cs="Arial"/>
              </w:rPr>
              <w:t>Environmen</w:t>
            </w:r>
            <w:r>
              <w:rPr>
                <w:rFonts w:ascii="Arial" w:eastAsia="Arial" w:hAnsi="Arial" w:cs="Arial"/>
              </w:rPr>
              <w:t>tal Hygiene Officer/Environmental Health Specialist</w:t>
            </w:r>
          </w:p>
          <w:p w14:paraId="2EF8AB20" w14:textId="77777777" w:rsidR="00F6709C" w:rsidRDefault="005A66AF">
            <w:pPr>
              <w:rPr>
                <w:rFonts w:ascii="Arial" w:eastAsia="Arial" w:hAnsi="Arial" w:cs="Arial"/>
              </w:rPr>
            </w:pPr>
            <w:r>
              <w:rPr>
                <w:rFonts w:ascii="Arial" w:eastAsia="Arial" w:hAnsi="Arial" w:cs="Arial"/>
              </w:rPr>
              <w:t>(BCD)</w:t>
            </w:r>
          </w:p>
          <w:p w14:paraId="14C9B2EF" w14:textId="77777777" w:rsidR="00F6709C" w:rsidRDefault="005A66AF">
            <w:pPr>
              <w:rPr>
                <w:rFonts w:ascii="Arial" w:eastAsia="Arial" w:hAnsi="Arial" w:cs="Arial"/>
              </w:rPr>
            </w:pPr>
            <w:hyperlink r:id="rId36">
              <w:r>
                <w:rPr>
                  <w:rFonts w:ascii="Arial" w:eastAsia="Arial" w:hAnsi="Arial" w:cs="Arial"/>
                  <w:color w:val="0000FF"/>
                  <w:u w:val="single"/>
                </w:rPr>
                <w:t>https://bcd.umn.edu/about-us/our-team</w:t>
              </w:r>
            </w:hyperlink>
          </w:p>
        </w:tc>
        <w:tc>
          <w:tcPr>
            <w:tcW w:w="2511" w:type="dxa"/>
          </w:tcPr>
          <w:p w14:paraId="18E2392B" w14:textId="77777777" w:rsidR="00F6709C" w:rsidRDefault="005A66AF">
            <w:pPr>
              <w:rPr>
                <w:rFonts w:ascii="Arial" w:eastAsia="Arial" w:hAnsi="Arial" w:cs="Arial"/>
              </w:rPr>
            </w:pPr>
            <w:hyperlink r:id="rId37">
              <w:r>
                <w:rPr>
                  <w:rFonts w:ascii="Arial" w:eastAsia="Arial" w:hAnsi="Arial" w:cs="Arial"/>
                  <w:color w:val="1155CC"/>
                  <w:u w:val="single"/>
                </w:rPr>
                <w:t>Construction of Wells and Borings</w:t>
              </w:r>
            </w:hyperlink>
          </w:p>
          <w:p w14:paraId="39B7DEE5" w14:textId="77777777" w:rsidR="00F6709C" w:rsidRDefault="00F6709C">
            <w:pPr>
              <w:rPr>
                <w:rFonts w:ascii="Arial" w:eastAsia="Arial" w:hAnsi="Arial" w:cs="Arial"/>
              </w:rPr>
            </w:pPr>
          </w:p>
          <w:p w14:paraId="5DEEBA7A" w14:textId="77777777" w:rsidR="00F6709C" w:rsidRDefault="005A66AF">
            <w:pPr>
              <w:rPr>
                <w:rFonts w:ascii="Arial" w:eastAsia="Arial" w:hAnsi="Arial" w:cs="Arial"/>
              </w:rPr>
            </w:pPr>
            <w:hyperlink r:id="rId38">
              <w:r>
                <w:rPr>
                  <w:rFonts w:ascii="Arial" w:eastAsia="Arial" w:hAnsi="Arial" w:cs="Arial"/>
                  <w:color w:val="1155CC"/>
                  <w:u w:val="single"/>
                </w:rPr>
                <w:t>Water Appropria</w:t>
              </w:r>
              <w:r>
                <w:rPr>
                  <w:rFonts w:ascii="Arial" w:eastAsia="Arial" w:hAnsi="Arial" w:cs="Arial"/>
                  <w:color w:val="1155CC"/>
                  <w:u w:val="single"/>
                </w:rPr>
                <w:t>tions Permit Program</w:t>
              </w:r>
            </w:hyperlink>
          </w:p>
        </w:tc>
      </w:tr>
    </w:tbl>
    <w:p w14:paraId="5AD71310" w14:textId="77777777" w:rsidR="00F6709C" w:rsidRDefault="00F6709C">
      <w:pPr>
        <w:rPr>
          <w:sz w:val="24"/>
          <w:szCs w:val="24"/>
        </w:rPr>
      </w:pPr>
    </w:p>
    <w:sectPr w:rsidR="00F6709C">
      <w:footerReference w:type="even" r:id="rId39"/>
      <w:footerReference w:type="default" r:id="rId40"/>
      <w:pgSz w:w="15840" w:h="12240"/>
      <w:pgMar w:top="720" w:right="720" w:bottom="720" w:left="72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A8798" w14:textId="77777777" w:rsidR="00000000" w:rsidRDefault="005A66AF">
      <w:r>
        <w:separator/>
      </w:r>
    </w:p>
  </w:endnote>
  <w:endnote w:type="continuationSeparator" w:id="0">
    <w:p w14:paraId="6C8F257D" w14:textId="77777777" w:rsidR="00000000" w:rsidRDefault="005A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FE2F0" w14:textId="77777777" w:rsidR="00F6709C" w:rsidRDefault="005A66A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551CAE1" w14:textId="77777777" w:rsidR="00F6709C" w:rsidRDefault="00F6709C">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CD5A" w14:textId="77777777" w:rsidR="00F6709C" w:rsidRDefault="005A66A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449C39F" w14:textId="77777777" w:rsidR="00F6709C" w:rsidRDefault="005A66AF">
    <w:pPr>
      <w:pBdr>
        <w:top w:val="nil"/>
        <w:left w:val="nil"/>
        <w:bottom w:val="nil"/>
        <w:right w:val="nil"/>
        <w:between w:val="nil"/>
      </w:pBdr>
      <w:tabs>
        <w:tab w:val="center" w:pos="4320"/>
        <w:tab w:val="right" w:pos="8640"/>
      </w:tabs>
      <w:ind w:right="360"/>
    </w:pPr>
    <w:r>
      <w:t xml:space="preserve">University of Minnesota </w:t>
    </w:r>
  </w:p>
  <w:p w14:paraId="3CE28101" w14:textId="77777777" w:rsidR="00F6709C" w:rsidRDefault="005A66AF">
    <w:pPr>
      <w:pBdr>
        <w:top w:val="nil"/>
        <w:left w:val="nil"/>
        <w:bottom w:val="nil"/>
        <w:right w:val="nil"/>
        <w:between w:val="nil"/>
      </w:pBdr>
      <w:tabs>
        <w:tab w:val="center" w:pos="4320"/>
        <w:tab w:val="right" w:pos="8640"/>
      </w:tabs>
      <w:ind w:right="360"/>
      <w:rPr>
        <w:color w:val="000000"/>
      </w:rPr>
    </w:pPr>
    <w:r>
      <w:t xml:space="preserve">Project Environmental Checklist </w:t>
    </w:r>
    <w:r>
      <w:rPr>
        <w:color w:val="000000"/>
      </w:rPr>
      <w:t xml:space="preserve"> </w:t>
    </w:r>
  </w:p>
  <w:p w14:paraId="587BDFD3" w14:textId="77777777" w:rsidR="00F6709C" w:rsidRDefault="005A66AF">
    <w:pPr>
      <w:pBdr>
        <w:top w:val="nil"/>
        <w:left w:val="nil"/>
        <w:bottom w:val="nil"/>
        <w:right w:val="nil"/>
        <w:between w:val="nil"/>
      </w:pBdr>
      <w:tabs>
        <w:tab w:val="center" w:pos="4320"/>
        <w:tab w:val="right" w:pos="8640"/>
      </w:tabs>
      <w:ind w:right="360"/>
      <w:rPr>
        <w:color w:val="000000"/>
      </w:rPr>
    </w:pPr>
    <w:r>
      <w:rPr>
        <w:color w:val="000000"/>
      </w:rPr>
      <w:t xml:space="preserve">Revised August </w:t>
    </w:r>
    <w:r>
      <w:t>28</w:t>
    </w:r>
    <w:r>
      <w:rPr>
        <w:color w:val="000000"/>
        <w:vertAlign w:val="superscript"/>
      </w:rPr>
      <w:t>th</w:t>
    </w:r>
    <w:r>
      <w:rPr>
        <w:color w:val="00000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343BA" w14:textId="77777777" w:rsidR="00000000" w:rsidRDefault="005A66AF">
      <w:r>
        <w:separator/>
      </w:r>
    </w:p>
  </w:footnote>
  <w:footnote w:type="continuationSeparator" w:id="0">
    <w:p w14:paraId="3028AE93" w14:textId="77777777" w:rsidR="00000000" w:rsidRDefault="005A6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09C"/>
    <w:rsid w:val="005A66AF"/>
    <w:rsid w:val="00F6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4411"/>
  <w15:docId w15:val="{8249E41D-8E9A-4FD3-A1E2-EDEE34AA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bcd.umn.edu/about-us/our-team" TargetMode="External"/><Relationship Id="rId18" Type="http://schemas.openxmlformats.org/officeDocument/2006/relationships/hyperlink" Target="https://dehs.umn.edu/our-team-environmental-compliance" TargetMode="External"/><Relationship Id="rId26" Type="http://schemas.openxmlformats.org/officeDocument/2006/relationships/hyperlink" Target="https://dehs.umn.edu/our-team-environmental-compliance" TargetMode="External"/><Relationship Id="rId39" Type="http://schemas.openxmlformats.org/officeDocument/2006/relationships/footer" Target="footer1.xml"/><Relationship Id="rId21" Type="http://schemas.openxmlformats.org/officeDocument/2006/relationships/hyperlink" Target="https://facilities.umn.edu/fm-teams/energy-management" TargetMode="External"/><Relationship Id="rId34" Type="http://schemas.openxmlformats.org/officeDocument/2006/relationships/hyperlink" Target="https://facilities.umn.edu/fm-teams/energy-management" TargetMode="External"/><Relationship Id="rId42" Type="http://schemas.openxmlformats.org/officeDocument/2006/relationships/theme" Target="theme/theme1.xml"/><Relationship Id="rId7" Type="http://schemas.openxmlformats.org/officeDocument/2006/relationships/hyperlink" Target="https://www.pca.state.mn.us/data/whats-my-neighborhood" TargetMode="External"/><Relationship Id="rId2" Type="http://schemas.openxmlformats.org/officeDocument/2006/relationships/settings" Target="settings.xml"/><Relationship Id="rId16" Type="http://schemas.openxmlformats.org/officeDocument/2006/relationships/hyperlink" Target="https://dehs.umn.edu/our-team-environmental-compliance" TargetMode="External"/><Relationship Id="rId20" Type="http://schemas.openxmlformats.org/officeDocument/2006/relationships/hyperlink" Target="https://bcd.umn.edu/about-us/our-team" TargetMode="External"/><Relationship Id="rId29" Type="http://schemas.openxmlformats.org/officeDocument/2006/relationships/hyperlink" Target="https://bcd.umn.edu/permit-applicationplan-review/application-requirements-septic-permits"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ehs.umn.edu/our-team-environmental-compliance" TargetMode="External"/><Relationship Id="rId11" Type="http://schemas.openxmlformats.org/officeDocument/2006/relationships/hyperlink" Target="https://dehs.umn.edu/our-team-environmental-compliance" TargetMode="External"/><Relationship Id="rId24" Type="http://schemas.openxmlformats.org/officeDocument/2006/relationships/hyperlink" Target="https://bcd.umn.edu/regulatory-and-pre-permitting-services/sewer-availability-charge-sac-fees" TargetMode="External"/><Relationship Id="rId32" Type="http://schemas.openxmlformats.org/officeDocument/2006/relationships/hyperlink" Target="https://www.dnr.state.mn.us/waters/surfacewater_section/hydrographics/ohw.html" TargetMode="External"/><Relationship Id="rId37" Type="http://schemas.openxmlformats.org/officeDocument/2006/relationships/hyperlink" Target="https://www.health.state.mn.us/communities/environment/water/wells/construction/index.html" TargetMode="External"/><Relationship Id="rId40"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pca.state.mn.us/waste/storage-tanks" TargetMode="External"/><Relationship Id="rId23" Type="http://schemas.openxmlformats.org/officeDocument/2006/relationships/hyperlink" Target="https://bcd.umn.edu/about-us/our-team" TargetMode="External"/><Relationship Id="rId28" Type="http://schemas.openxmlformats.org/officeDocument/2006/relationships/hyperlink" Target="https://bcd.umn.edu/about-us/our-team" TargetMode="External"/><Relationship Id="rId36" Type="http://schemas.openxmlformats.org/officeDocument/2006/relationships/hyperlink" Target="https://bcd.umn.edu/about-us/our-team" TargetMode="External"/><Relationship Id="rId10" Type="http://schemas.openxmlformats.org/officeDocument/2006/relationships/hyperlink" Target="https://www.eqb.state.mn.us/content/eaw-process" TargetMode="External"/><Relationship Id="rId19" Type="http://schemas.openxmlformats.org/officeDocument/2006/relationships/hyperlink" Target="https://www.dnr.state.mn.us/waters/watermgmt_section/appropriations/index.html" TargetMode="External"/><Relationship Id="rId31" Type="http://schemas.openxmlformats.org/officeDocument/2006/relationships/hyperlink" Target="http://bwsr.state.mn.us/wetlands-regulation-minnesota" TargetMode="External"/><Relationship Id="rId4" Type="http://schemas.openxmlformats.org/officeDocument/2006/relationships/footnotes" Target="footnotes.xml"/><Relationship Id="rId9" Type="http://schemas.openxmlformats.org/officeDocument/2006/relationships/hyperlink" Target="https://www.revisor.mn.gov/rules/4410.4300/" TargetMode="External"/><Relationship Id="rId14" Type="http://schemas.openxmlformats.org/officeDocument/2006/relationships/hyperlink" Target="https://bcd.umn.edu/permit-applicationplan-review/application-requirements-fire-permits" TargetMode="External"/><Relationship Id="rId22" Type="http://schemas.openxmlformats.org/officeDocument/2006/relationships/hyperlink" Target="https://bcd.umn.edu/permit-applicationplan-review/application-requirements-grading-permits" TargetMode="External"/><Relationship Id="rId27" Type="http://schemas.openxmlformats.org/officeDocument/2006/relationships/hyperlink" Target="https://metrocouncil.org/Wastewater-Water/Services/Industrial-Waste/Standard-Industrial-Discharge-Permits/Industrial-Waste-Forms/Apply-Permit-6/Request-1xIWDApproval-(1).aspx" TargetMode="External"/><Relationship Id="rId30" Type="http://schemas.openxmlformats.org/officeDocument/2006/relationships/hyperlink" Target="https://facilities.umn.edu/fm-teams/energy-management" TargetMode="External"/><Relationship Id="rId35" Type="http://schemas.openxmlformats.org/officeDocument/2006/relationships/hyperlink" Target="https://www.dnr.state.mn.us/waters/watermgmt_section/pwpermits/requirements.html" TargetMode="External"/><Relationship Id="rId8" Type="http://schemas.openxmlformats.org/officeDocument/2006/relationships/hyperlink" Target="https://dehs.umn.edu/our-team-environmental-compliance" TargetMode="External"/><Relationship Id="rId3" Type="http://schemas.openxmlformats.org/officeDocument/2006/relationships/webSettings" Target="webSettings.xml"/><Relationship Id="rId12" Type="http://schemas.openxmlformats.org/officeDocument/2006/relationships/hyperlink" Target="https://dehs.umn.edu/air-quality" TargetMode="External"/><Relationship Id="rId17" Type="http://schemas.openxmlformats.org/officeDocument/2006/relationships/hyperlink" Target="https://dehs.umn.edu/spill-prevention-control-and-countermeasures" TargetMode="External"/><Relationship Id="rId25" Type="http://schemas.openxmlformats.org/officeDocument/2006/relationships/hyperlink" Target="https://metrocouncil.org/Wastewater-Water/Funding-Finance/Rates-Charges/Sewer-Availability-Charge/SAC-Pubs/What-is-SAC-(1).aspx" TargetMode="External"/><Relationship Id="rId33" Type="http://schemas.openxmlformats.org/officeDocument/2006/relationships/hyperlink" Target="https://www.dnr.state.mn.us/waters/watermgmt_section/pwpermits/pw_definition.html" TargetMode="External"/><Relationship Id="rId38" Type="http://schemas.openxmlformats.org/officeDocument/2006/relationships/hyperlink" Target="https://www.dnr.state.mn.us/waters/watermgmt_section/appropriation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1365</Words>
  <Characters>7786</Characters>
  <Application>Microsoft Office Word</Application>
  <DocSecurity>0</DocSecurity>
  <Lines>64</Lines>
  <Paragraphs>18</Paragraphs>
  <ScaleCrop>false</ScaleCrop>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M Henkels</dc:creator>
  <cp:lastModifiedBy>Linnea M Henkels</cp:lastModifiedBy>
  <cp:revision>2</cp:revision>
  <dcterms:created xsi:type="dcterms:W3CDTF">2020-08-28T21:02:00Z</dcterms:created>
  <dcterms:modified xsi:type="dcterms:W3CDTF">2020-08-28T21:02:00Z</dcterms:modified>
</cp:coreProperties>
</file>